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63" w:rsidRPr="008D344C" w:rsidRDefault="00AC1021" w:rsidP="003F5D5A">
      <w:pPr>
        <w:spacing w:line="360" w:lineRule="auto"/>
        <w:rPr>
          <w:rFonts w:cstheme="minorHAnsi"/>
          <w:b/>
          <w:sz w:val="24"/>
          <w:szCs w:val="24"/>
          <w:lang w:val="lv-LV"/>
        </w:rPr>
      </w:pPr>
      <w:r>
        <w:rPr>
          <w:rFonts w:cstheme="minorHAnsi"/>
          <w:b/>
          <w:noProof/>
          <w:sz w:val="24"/>
          <w:szCs w:val="24"/>
          <w:lang w:val="lv-LV" w:eastAsia="lv-LV"/>
        </w:rPr>
        <w:drawing>
          <wp:anchor distT="0" distB="0" distL="114300" distR="114300" simplePos="0" relativeHeight="251663360" behindDoc="0" locked="0" layoutInCell="1" allowOverlap="1">
            <wp:simplePos x="0" y="0"/>
            <wp:positionH relativeFrom="column">
              <wp:posOffset>3503295</wp:posOffset>
            </wp:positionH>
            <wp:positionV relativeFrom="paragraph">
              <wp:posOffset>0</wp:posOffset>
            </wp:positionV>
            <wp:extent cx="2049780" cy="1915795"/>
            <wp:effectExtent l="19050" t="0" r="7620" b="0"/>
            <wp:wrapTopAndBottom/>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049780" cy="1915795"/>
                    </a:xfrm>
                    <a:prstGeom prst="rect">
                      <a:avLst/>
                    </a:prstGeom>
                    <a:noFill/>
                    <a:ln w="9525">
                      <a:noFill/>
                      <a:miter lim="800000"/>
                      <a:headEnd/>
                      <a:tailEnd/>
                    </a:ln>
                  </pic:spPr>
                </pic:pic>
              </a:graphicData>
            </a:graphic>
          </wp:anchor>
        </w:drawing>
      </w:r>
    </w:p>
    <w:p w:rsidR="001C2963" w:rsidRPr="008D344C" w:rsidRDefault="001C2963" w:rsidP="003F5D5A">
      <w:pPr>
        <w:spacing w:line="360" w:lineRule="auto"/>
        <w:rPr>
          <w:rFonts w:cstheme="minorHAnsi"/>
          <w:b/>
          <w:sz w:val="24"/>
          <w:szCs w:val="24"/>
          <w:lang w:val="lv-LV"/>
        </w:rPr>
      </w:pPr>
    </w:p>
    <w:p w:rsidR="001C2963" w:rsidRPr="00AC1021" w:rsidRDefault="00AC1021" w:rsidP="00AC1021">
      <w:pPr>
        <w:spacing w:line="360" w:lineRule="auto"/>
        <w:jc w:val="center"/>
        <w:rPr>
          <w:rFonts w:cstheme="minorHAnsi"/>
          <w:b/>
          <w:sz w:val="32"/>
          <w:szCs w:val="32"/>
          <w:lang w:val="lv-LV"/>
        </w:rPr>
      </w:pPr>
      <w:r>
        <w:rPr>
          <w:rFonts w:cstheme="minorHAnsi"/>
          <w:b/>
          <w:sz w:val="32"/>
          <w:szCs w:val="32"/>
          <w:lang w:val="lv-LV"/>
        </w:rPr>
        <w:t>PROJEKTS</w:t>
      </w:r>
    </w:p>
    <w:p w:rsidR="00AC1021" w:rsidRDefault="00DE218A" w:rsidP="003F5D5A">
      <w:pPr>
        <w:spacing w:line="360" w:lineRule="auto"/>
        <w:jc w:val="center"/>
        <w:rPr>
          <w:rFonts w:cstheme="minorHAnsi"/>
          <w:b/>
          <w:sz w:val="56"/>
          <w:szCs w:val="56"/>
          <w:lang w:val="lv-LV"/>
        </w:rPr>
      </w:pPr>
      <w:r>
        <w:rPr>
          <w:rFonts w:cstheme="minorHAnsi"/>
          <w:b/>
          <w:sz w:val="56"/>
          <w:szCs w:val="56"/>
          <w:lang w:val="lv-LV"/>
        </w:rPr>
        <w:t>Klīniskās vadlīnijas menopauz</w:t>
      </w:r>
      <w:r w:rsidR="001C2963" w:rsidRPr="008D344C">
        <w:rPr>
          <w:rFonts w:cstheme="minorHAnsi"/>
          <w:b/>
          <w:sz w:val="56"/>
          <w:szCs w:val="56"/>
          <w:lang w:val="lv-LV"/>
        </w:rPr>
        <w:t>es medikamentozai terapijai</w:t>
      </w:r>
    </w:p>
    <w:p w:rsidR="00AC1021" w:rsidRDefault="00AC1021" w:rsidP="003F5D5A">
      <w:pPr>
        <w:spacing w:line="360" w:lineRule="auto"/>
        <w:jc w:val="center"/>
        <w:rPr>
          <w:rFonts w:cstheme="minorHAnsi"/>
          <w:b/>
          <w:sz w:val="32"/>
          <w:szCs w:val="32"/>
          <w:lang w:val="lv-LV"/>
        </w:rPr>
      </w:pPr>
      <w:r>
        <w:rPr>
          <w:rFonts w:cstheme="minorHAnsi"/>
          <w:b/>
          <w:sz w:val="32"/>
          <w:szCs w:val="32"/>
          <w:lang w:val="lv-LV"/>
        </w:rPr>
        <w:t>Latvijas Ginekologu un dzemdību speciālistu asociācija</w:t>
      </w:r>
    </w:p>
    <w:p w:rsidR="00AC1021" w:rsidRDefault="00AC1021" w:rsidP="003F5D5A">
      <w:pPr>
        <w:spacing w:line="360" w:lineRule="auto"/>
        <w:jc w:val="center"/>
        <w:rPr>
          <w:rFonts w:cstheme="minorHAnsi"/>
          <w:b/>
          <w:sz w:val="32"/>
          <w:szCs w:val="32"/>
          <w:lang w:val="lv-LV"/>
        </w:rPr>
      </w:pPr>
    </w:p>
    <w:p w:rsidR="00AC1021" w:rsidRDefault="00AC1021" w:rsidP="003F5D5A">
      <w:pPr>
        <w:spacing w:line="360" w:lineRule="auto"/>
        <w:jc w:val="center"/>
        <w:rPr>
          <w:rFonts w:cstheme="minorHAnsi"/>
          <w:b/>
          <w:sz w:val="32"/>
          <w:szCs w:val="32"/>
          <w:lang w:val="lv-LV"/>
        </w:rPr>
      </w:pPr>
    </w:p>
    <w:p w:rsidR="00AC1021" w:rsidRDefault="00AC1021" w:rsidP="003F5D5A">
      <w:pPr>
        <w:spacing w:line="360" w:lineRule="auto"/>
        <w:jc w:val="center"/>
        <w:rPr>
          <w:rFonts w:cstheme="minorHAnsi"/>
          <w:b/>
          <w:sz w:val="32"/>
          <w:szCs w:val="32"/>
          <w:lang w:val="lv-LV"/>
        </w:rPr>
      </w:pPr>
    </w:p>
    <w:p w:rsidR="00AC1021" w:rsidRDefault="00AC1021" w:rsidP="003F5D5A">
      <w:pPr>
        <w:spacing w:line="360" w:lineRule="auto"/>
        <w:jc w:val="center"/>
        <w:rPr>
          <w:rFonts w:cstheme="minorHAnsi"/>
          <w:b/>
          <w:sz w:val="32"/>
          <w:szCs w:val="32"/>
          <w:lang w:val="lv-LV"/>
        </w:rPr>
      </w:pPr>
    </w:p>
    <w:p w:rsidR="00AC1021" w:rsidRDefault="00AC1021" w:rsidP="003F5D5A">
      <w:pPr>
        <w:spacing w:line="360" w:lineRule="auto"/>
        <w:jc w:val="center"/>
        <w:rPr>
          <w:rFonts w:cstheme="minorHAnsi"/>
          <w:b/>
          <w:sz w:val="32"/>
          <w:szCs w:val="32"/>
          <w:lang w:val="lv-LV"/>
        </w:rPr>
      </w:pPr>
    </w:p>
    <w:p w:rsidR="00AC1021" w:rsidRDefault="00AC1021" w:rsidP="003F5D5A">
      <w:pPr>
        <w:spacing w:line="360" w:lineRule="auto"/>
        <w:jc w:val="center"/>
        <w:rPr>
          <w:rFonts w:cstheme="minorHAnsi"/>
          <w:b/>
          <w:sz w:val="32"/>
          <w:szCs w:val="32"/>
          <w:lang w:val="lv-LV"/>
        </w:rPr>
      </w:pPr>
    </w:p>
    <w:p w:rsidR="00AC1021" w:rsidRDefault="00AC1021" w:rsidP="003F5D5A">
      <w:pPr>
        <w:spacing w:line="360" w:lineRule="auto"/>
        <w:jc w:val="center"/>
        <w:rPr>
          <w:rFonts w:cstheme="minorHAnsi"/>
          <w:b/>
          <w:sz w:val="32"/>
          <w:szCs w:val="32"/>
          <w:lang w:val="lv-LV"/>
        </w:rPr>
      </w:pPr>
      <w:r>
        <w:rPr>
          <w:rFonts w:cstheme="minorHAnsi"/>
          <w:b/>
          <w:sz w:val="32"/>
          <w:szCs w:val="32"/>
          <w:lang w:val="lv-LV"/>
        </w:rPr>
        <w:t>RĪGA</w:t>
      </w:r>
    </w:p>
    <w:p w:rsidR="001C2963" w:rsidRPr="008D344C" w:rsidRDefault="00AC1021" w:rsidP="003F5D5A">
      <w:pPr>
        <w:spacing w:line="360" w:lineRule="auto"/>
        <w:jc w:val="center"/>
        <w:rPr>
          <w:rFonts w:cstheme="minorHAnsi"/>
          <w:b/>
          <w:sz w:val="56"/>
          <w:szCs w:val="56"/>
          <w:lang w:val="lv-LV"/>
        </w:rPr>
      </w:pPr>
      <w:r>
        <w:rPr>
          <w:rFonts w:cstheme="minorHAnsi"/>
          <w:b/>
          <w:sz w:val="32"/>
          <w:szCs w:val="32"/>
          <w:lang w:val="lv-LV"/>
        </w:rPr>
        <w:t>2015</w:t>
      </w:r>
      <w:r w:rsidR="001C2963" w:rsidRPr="008D344C">
        <w:rPr>
          <w:rFonts w:cstheme="minorHAnsi"/>
          <w:b/>
          <w:sz w:val="56"/>
          <w:szCs w:val="56"/>
          <w:lang w:val="lv-LV"/>
        </w:rPr>
        <w:br w:type="page"/>
      </w:r>
    </w:p>
    <w:p w:rsidR="001C2963" w:rsidRPr="008D344C" w:rsidRDefault="001C2963" w:rsidP="003F5D5A">
      <w:pPr>
        <w:spacing w:line="360" w:lineRule="auto"/>
        <w:rPr>
          <w:rFonts w:cstheme="minorHAnsi"/>
          <w:b/>
          <w:sz w:val="24"/>
          <w:szCs w:val="24"/>
          <w:lang w:val="lv-LV"/>
        </w:rPr>
      </w:pPr>
      <w:r w:rsidRPr="008D344C">
        <w:rPr>
          <w:rFonts w:cstheme="minorHAnsi"/>
          <w:b/>
          <w:sz w:val="24"/>
          <w:szCs w:val="24"/>
          <w:lang w:val="lv-LV"/>
        </w:rPr>
        <w:lastRenderedPageBreak/>
        <w:t>Vadlīniju</w:t>
      </w:r>
      <w:r w:rsidR="00A82DC5">
        <w:rPr>
          <w:rFonts w:cstheme="minorHAnsi"/>
          <w:b/>
          <w:sz w:val="24"/>
          <w:szCs w:val="24"/>
          <w:lang w:val="lv-LV"/>
        </w:rPr>
        <w:t xml:space="preserve"> projekta</w:t>
      </w:r>
      <w:r w:rsidRPr="008D344C">
        <w:rPr>
          <w:rFonts w:cstheme="minorHAnsi"/>
          <w:b/>
          <w:sz w:val="24"/>
          <w:szCs w:val="24"/>
          <w:lang w:val="lv-LV"/>
        </w:rPr>
        <w:t xml:space="preserve"> izstrādātājs</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Latvijas Ginekologu un dzemdību speciālistu asociācijas darba grupa.</w:t>
      </w:r>
    </w:p>
    <w:p w:rsidR="001C2963" w:rsidRPr="008D344C" w:rsidRDefault="001C2963" w:rsidP="003F5D5A">
      <w:pPr>
        <w:spacing w:line="360" w:lineRule="auto"/>
        <w:rPr>
          <w:rFonts w:cstheme="minorHAnsi"/>
          <w:b/>
          <w:sz w:val="24"/>
          <w:szCs w:val="24"/>
          <w:lang w:val="lv-LV"/>
        </w:rPr>
      </w:pPr>
      <w:r w:rsidRPr="008D344C">
        <w:rPr>
          <w:rFonts w:cstheme="minorHAnsi"/>
          <w:b/>
          <w:sz w:val="24"/>
          <w:szCs w:val="24"/>
          <w:lang w:val="lv-LV"/>
        </w:rPr>
        <w:t>Darba grupas vadītāja</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Dr. Dace Matule, ginekologs, dzemdību speciālists</w:t>
      </w:r>
      <w:r w:rsidR="00E25A02">
        <w:rPr>
          <w:rFonts w:cstheme="minorHAnsi"/>
          <w:sz w:val="24"/>
          <w:szCs w:val="24"/>
          <w:lang w:val="lv-LV"/>
        </w:rPr>
        <w:t>,</w:t>
      </w:r>
      <w:r w:rsidR="00E25A02" w:rsidRPr="00E25A02">
        <w:rPr>
          <w:rFonts w:cstheme="minorHAnsi"/>
          <w:sz w:val="24"/>
          <w:szCs w:val="24"/>
          <w:lang w:val="lv-LV"/>
        </w:rPr>
        <w:t xml:space="preserve"> </w:t>
      </w:r>
      <w:r w:rsidR="00E25A02" w:rsidRPr="008D344C">
        <w:rPr>
          <w:rFonts w:cstheme="minorHAnsi"/>
          <w:sz w:val="24"/>
          <w:szCs w:val="24"/>
          <w:lang w:val="lv-LV"/>
        </w:rPr>
        <w:t>ultrasonogrāfijas speciālists</w:t>
      </w:r>
      <w:r w:rsidRPr="008D344C">
        <w:rPr>
          <w:rFonts w:cstheme="minorHAnsi"/>
          <w:sz w:val="24"/>
          <w:szCs w:val="24"/>
          <w:lang w:val="lv-LV"/>
        </w:rPr>
        <w:t>, Latvijas Ginekologu un dzemdību speciālistu asociācijas prezidente.</w:t>
      </w:r>
    </w:p>
    <w:p w:rsidR="001C2963" w:rsidRPr="008D344C" w:rsidRDefault="001C2963" w:rsidP="003F5D5A">
      <w:pPr>
        <w:spacing w:line="360" w:lineRule="auto"/>
        <w:rPr>
          <w:rFonts w:cstheme="minorHAnsi"/>
          <w:b/>
          <w:sz w:val="24"/>
          <w:szCs w:val="24"/>
          <w:lang w:val="lv-LV"/>
        </w:rPr>
      </w:pPr>
      <w:r w:rsidRPr="008D344C">
        <w:rPr>
          <w:rFonts w:cstheme="minorHAnsi"/>
          <w:b/>
          <w:sz w:val="24"/>
          <w:szCs w:val="24"/>
          <w:lang w:val="lv-LV"/>
        </w:rPr>
        <w:t>Darba grupa</w:t>
      </w:r>
    </w:p>
    <w:p w:rsidR="001C2963" w:rsidRPr="008D344C" w:rsidRDefault="001C2963" w:rsidP="003F5D5A">
      <w:pPr>
        <w:spacing w:line="360" w:lineRule="auto"/>
        <w:rPr>
          <w:rFonts w:cstheme="minorHAnsi"/>
          <w:sz w:val="24"/>
          <w:szCs w:val="24"/>
          <w:lang w:val="lv-LV"/>
        </w:rPr>
      </w:pPr>
      <w:proofErr w:type="spellStart"/>
      <w:r w:rsidRPr="008D344C">
        <w:rPr>
          <w:rFonts w:cstheme="minorHAnsi"/>
          <w:sz w:val="24"/>
          <w:szCs w:val="24"/>
          <w:lang w:val="lv-LV"/>
        </w:rPr>
        <w:t>Dr.Dace</w:t>
      </w:r>
      <w:proofErr w:type="spellEnd"/>
      <w:r w:rsidRPr="008D344C">
        <w:rPr>
          <w:rFonts w:cstheme="minorHAnsi"/>
          <w:sz w:val="24"/>
          <w:szCs w:val="24"/>
          <w:lang w:val="lv-LV"/>
        </w:rPr>
        <w:t xml:space="preserve"> Matule, ginekologs, dzemdību speciālists, ultrasonogrāfijas speciālists.</w:t>
      </w:r>
    </w:p>
    <w:p w:rsidR="001C2963" w:rsidRPr="008D344C" w:rsidRDefault="001C2963" w:rsidP="003F5D5A">
      <w:pPr>
        <w:spacing w:line="360" w:lineRule="auto"/>
        <w:rPr>
          <w:rFonts w:cstheme="minorHAnsi"/>
          <w:sz w:val="24"/>
          <w:szCs w:val="24"/>
          <w:lang w:val="lv-LV"/>
        </w:rPr>
      </w:pPr>
      <w:proofErr w:type="spellStart"/>
      <w:r w:rsidRPr="008D344C">
        <w:rPr>
          <w:rFonts w:cstheme="minorHAnsi"/>
          <w:sz w:val="24"/>
          <w:szCs w:val="24"/>
          <w:lang w:val="lv-LV"/>
        </w:rPr>
        <w:t>Asoc.prof</w:t>
      </w:r>
      <w:proofErr w:type="spellEnd"/>
      <w:r w:rsidRPr="008D344C">
        <w:rPr>
          <w:rFonts w:cstheme="minorHAnsi"/>
          <w:sz w:val="24"/>
          <w:szCs w:val="24"/>
          <w:lang w:val="lv-LV"/>
        </w:rPr>
        <w:t xml:space="preserve">. Ilze </w:t>
      </w:r>
      <w:proofErr w:type="spellStart"/>
      <w:r w:rsidRPr="008D344C">
        <w:rPr>
          <w:rFonts w:cstheme="minorHAnsi"/>
          <w:sz w:val="24"/>
          <w:szCs w:val="24"/>
          <w:lang w:val="lv-LV"/>
        </w:rPr>
        <w:t>Vībe</w:t>
      </w:r>
      <w:r w:rsidR="00A82DC5">
        <w:rPr>
          <w:rFonts w:cstheme="minorHAnsi"/>
          <w:sz w:val="24"/>
          <w:szCs w:val="24"/>
          <w:lang w:val="lv-LV"/>
        </w:rPr>
        <w:t>rga</w:t>
      </w:r>
      <w:proofErr w:type="spellEnd"/>
      <w:r w:rsidR="00A82DC5">
        <w:rPr>
          <w:rFonts w:cstheme="minorHAnsi"/>
          <w:sz w:val="24"/>
          <w:szCs w:val="24"/>
          <w:lang w:val="lv-LV"/>
        </w:rPr>
        <w:t>, ginekologs, dzemdību speciā</w:t>
      </w:r>
      <w:r w:rsidRPr="008D344C">
        <w:rPr>
          <w:rFonts w:cstheme="minorHAnsi"/>
          <w:sz w:val="24"/>
          <w:szCs w:val="24"/>
          <w:lang w:val="lv-LV"/>
        </w:rPr>
        <w:t>lists.</w:t>
      </w:r>
    </w:p>
    <w:p w:rsidR="001C2963" w:rsidRPr="008D344C" w:rsidRDefault="001C2963" w:rsidP="003F5D5A">
      <w:pPr>
        <w:spacing w:line="360" w:lineRule="auto"/>
        <w:rPr>
          <w:rFonts w:cstheme="minorHAnsi"/>
          <w:sz w:val="24"/>
          <w:szCs w:val="24"/>
          <w:lang w:val="lv-LV"/>
        </w:rPr>
      </w:pPr>
      <w:proofErr w:type="spellStart"/>
      <w:r w:rsidRPr="008D344C">
        <w:rPr>
          <w:rFonts w:cstheme="minorHAnsi"/>
          <w:sz w:val="24"/>
          <w:szCs w:val="24"/>
          <w:lang w:val="lv-LV"/>
        </w:rPr>
        <w:t>Dr.hab.med</w:t>
      </w:r>
      <w:proofErr w:type="spellEnd"/>
      <w:r w:rsidRPr="008D344C">
        <w:rPr>
          <w:rFonts w:cstheme="minorHAnsi"/>
          <w:sz w:val="24"/>
          <w:szCs w:val="24"/>
          <w:lang w:val="lv-LV"/>
        </w:rPr>
        <w:t>. Dace Baltiņa, onkologs.</w:t>
      </w:r>
    </w:p>
    <w:p w:rsidR="001C2963" w:rsidRPr="008D344C" w:rsidRDefault="001C2963" w:rsidP="003F5D5A">
      <w:pPr>
        <w:spacing w:line="360" w:lineRule="auto"/>
        <w:rPr>
          <w:rFonts w:cstheme="minorHAnsi"/>
          <w:sz w:val="24"/>
          <w:szCs w:val="24"/>
          <w:lang w:val="lv-LV"/>
        </w:rPr>
      </w:pPr>
      <w:proofErr w:type="spellStart"/>
      <w:r w:rsidRPr="008D344C">
        <w:rPr>
          <w:rFonts w:cstheme="minorHAnsi"/>
          <w:sz w:val="24"/>
          <w:szCs w:val="24"/>
          <w:lang w:val="lv-LV"/>
        </w:rPr>
        <w:t>Dr.Larisa</w:t>
      </w:r>
      <w:proofErr w:type="spellEnd"/>
      <w:r w:rsidRPr="008D344C">
        <w:rPr>
          <w:rFonts w:cstheme="minorHAnsi"/>
          <w:sz w:val="24"/>
          <w:szCs w:val="24"/>
          <w:lang w:val="lv-LV"/>
        </w:rPr>
        <w:t xml:space="preserve"> </w:t>
      </w:r>
      <w:proofErr w:type="spellStart"/>
      <w:r w:rsidRPr="008D344C">
        <w:rPr>
          <w:rFonts w:cstheme="minorHAnsi"/>
          <w:sz w:val="24"/>
          <w:szCs w:val="24"/>
          <w:lang w:val="lv-LV"/>
        </w:rPr>
        <w:t>Antonova</w:t>
      </w:r>
      <w:proofErr w:type="spellEnd"/>
      <w:r w:rsidRPr="008D344C">
        <w:rPr>
          <w:rFonts w:cstheme="minorHAnsi"/>
          <w:sz w:val="24"/>
          <w:szCs w:val="24"/>
          <w:lang w:val="lv-LV"/>
        </w:rPr>
        <w:t>, ginekologs, dzemdību speciālists, ultrasonogrāfijas speciālists.</w:t>
      </w:r>
    </w:p>
    <w:p w:rsidR="001C2963" w:rsidRPr="008D344C" w:rsidRDefault="001C2963" w:rsidP="003F5D5A">
      <w:pPr>
        <w:spacing w:line="360" w:lineRule="auto"/>
        <w:rPr>
          <w:rFonts w:cstheme="minorHAnsi"/>
          <w:sz w:val="24"/>
          <w:szCs w:val="24"/>
          <w:lang w:val="lv-LV"/>
        </w:rPr>
      </w:pPr>
      <w:proofErr w:type="spellStart"/>
      <w:r w:rsidRPr="008D344C">
        <w:rPr>
          <w:rFonts w:cstheme="minorHAnsi"/>
          <w:sz w:val="24"/>
          <w:szCs w:val="24"/>
          <w:lang w:val="lv-LV"/>
        </w:rPr>
        <w:t>Dr.Astrīda</w:t>
      </w:r>
      <w:proofErr w:type="spellEnd"/>
      <w:r w:rsidRPr="008D344C">
        <w:rPr>
          <w:rFonts w:cstheme="minorHAnsi"/>
          <w:sz w:val="24"/>
          <w:szCs w:val="24"/>
          <w:lang w:val="lv-LV"/>
        </w:rPr>
        <w:t xml:space="preserve"> </w:t>
      </w:r>
      <w:proofErr w:type="spellStart"/>
      <w:r w:rsidRPr="008D344C">
        <w:rPr>
          <w:rFonts w:cstheme="minorHAnsi"/>
          <w:sz w:val="24"/>
          <w:szCs w:val="24"/>
          <w:lang w:val="lv-LV"/>
        </w:rPr>
        <w:t>Tirāne</w:t>
      </w:r>
      <w:proofErr w:type="spellEnd"/>
      <w:r w:rsidRPr="008D344C">
        <w:rPr>
          <w:rFonts w:cstheme="minorHAnsi"/>
          <w:sz w:val="24"/>
          <w:szCs w:val="24"/>
          <w:lang w:val="lv-LV"/>
        </w:rPr>
        <w:t>, ginekologs, dzemdību speciālists, endokrinologs, ultrasonogrāfijas speciālists.</w:t>
      </w:r>
    </w:p>
    <w:p w:rsidR="001C2963" w:rsidRPr="008D344C" w:rsidRDefault="001C2963" w:rsidP="003F5D5A">
      <w:pPr>
        <w:spacing w:line="360" w:lineRule="auto"/>
        <w:rPr>
          <w:rFonts w:cstheme="minorHAnsi"/>
          <w:sz w:val="24"/>
          <w:szCs w:val="24"/>
          <w:lang w:val="lv-LV"/>
        </w:rPr>
      </w:pPr>
      <w:proofErr w:type="spellStart"/>
      <w:r w:rsidRPr="008D344C">
        <w:rPr>
          <w:rFonts w:cstheme="minorHAnsi"/>
          <w:sz w:val="24"/>
          <w:szCs w:val="24"/>
          <w:lang w:val="lv-LV"/>
        </w:rPr>
        <w:t>Dr.Gunta</w:t>
      </w:r>
      <w:proofErr w:type="spellEnd"/>
      <w:r w:rsidRPr="008D344C">
        <w:rPr>
          <w:rFonts w:cstheme="minorHAnsi"/>
          <w:sz w:val="24"/>
          <w:szCs w:val="24"/>
          <w:lang w:val="lv-LV"/>
        </w:rPr>
        <w:t xml:space="preserve"> </w:t>
      </w:r>
      <w:proofErr w:type="spellStart"/>
      <w:r w:rsidRPr="008D344C">
        <w:rPr>
          <w:rFonts w:cstheme="minorHAnsi"/>
          <w:sz w:val="24"/>
          <w:szCs w:val="24"/>
          <w:lang w:val="lv-LV"/>
        </w:rPr>
        <w:t>Frīdenberga</w:t>
      </w:r>
      <w:proofErr w:type="spellEnd"/>
      <w:r w:rsidRPr="008D344C">
        <w:rPr>
          <w:rFonts w:cstheme="minorHAnsi"/>
          <w:sz w:val="24"/>
          <w:szCs w:val="24"/>
          <w:lang w:val="lv-LV"/>
        </w:rPr>
        <w:t>, ginekologs, dzemdību speciālists, psihoterapeits.</w:t>
      </w:r>
    </w:p>
    <w:p w:rsidR="001C2963" w:rsidRPr="008D344C" w:rsidRDefault="001C2963" w:rsidP="003F5D5A">
      <w:pPr>
        <w:spacing w:line="360" w:lineRule="auto"/>
        <w:rPr>
          <w:rFonts w:cstheme="minorHAnsi"/>
          <w:sz w:val="24"/>
          <w:szCs w:val="24"/>
          <w:lang w:val="lv-LV"/>
        </w:rPr>
      </w:pPr>
      <w:proofErr w:type="spellStart"/>
      <w:r w:rsidRPr="008D344C">
        <w:rPr>
          <w:rFonts w:cstheme="minorHAnsi"/>
          <w:sz w:val="24"/>
          <w:szCs w:val="24"/>
          <w:lang w:val="lv-LV"/>
        </w:rPr>
        <w:t>Dr.Eva</w:t>
      </w:r>
      <w:proofErr w:type="spellEnd"/>
      <w:r w:rsidRPr="008D344C">
        <w:rPr>
          <w:rFonts w:cstheme="minorHAnsi"/>
          <w:sz w:val="24"/>
          <w:szCs w:val="24"/>
          <w:lang w:val="lv-LV"/>
        </w:rPr>
        <w:t xml:space="preserve"> </w:t>
      </w:r>
      <w:proofErr w:type="spellStart"/>
      <w:r w:rsidRPr="008D344C">
        <w:rPr>
          <w:rFonts w:cstheme="minorHAnsi"/>
          <w:sz w:val="24"/>
          <w:szCs w:val="24"/>
          <w:lang w:val="lv-LV"/>
        </w:rPr>
        <w:t>Barkāne</w:t>
      </w:r>
      <w:proofErr w:type="spellEnd"/>
      <w:r w:rsidRPr="008D344C">
        <w:rPr>
          <w:rFonts w:cstheme="minorHAnsi"/>
          <w:sz w:val="24"/>
          <w:szCs w:val="24"/>
          <w:lang w:val="lv-LV"/>
        </w:rPr>
        <w:t>, ginekologs, dzemdību speciālists, ultrasonogrāfijas speciālists.</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Estere Vaškeviča, ginekoloģijas, dzemdību speciālista specialitātes rezidents, Latvijas Universitāte.</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 xml:space="preserve">Evita </w:t>
      </w:r>
      <w:proofErr w:type="spellStart"/>
      <w:r w:rsidRPr="008D344C">
        <w:rPr>
          <w:rFonts w:cstheme="minorHAnsi"/>
          <w:sz w:val="24"/>
          <w:szCs w:val="24"/>
          <w:lang w:val="lv-LV"/>
        </w:rPr>
        <w:t>Molčanova</w:t>
      </w:r>
      <w:proofErr w:type="spellEnd"/>
      <w:r w:rsidRPr="008D344C">
        <w:rPr>
          <w:rFonts w:cstheme="minorHAnsi"/>
          <w:sz w:val="24"/>
          <w:szCs w:val="24"/>
          <w:lang w:val="lv-LV"/>
        </w:rPr>
        <w:t>, ginekoloģijas, dzemdību speciālista specialitātes rezidents, Latvijas Universitāte.</w:t>
      </w:r>
    </w:p>
    <w:p w:rsidR="001C2963" w:rsidRPr="008D344C" w:rsidRDefault="001C2963" w:rsidP="003F5D5A">
      <w:pPr>
        <w:spacing w:line="360" w:lineRule="auto"/>
        <w:rPr>
          <w:rFonts w:cstheme="minorHAnsi"/>
          <w:b/>
          <w:sz w:val="24"/>
          <w:szCs w:val="24"/>
          <w:lang w:val="lv-LV"/>
        </w:rPr>
      </w:pPr>
      <w:r w:rsidRPr="008D344C">
        <w:rPr>
          <w:rFonts w:cstheme="minorHAnsi"/>
          <w:b/>
          <w:sz w:val="24"/>
          <w:szCs w:val="24"/>
          <w:lang w:val="lv-LV"/>
        </w:rPr>
        <w:t>Vadlīniju mērķis</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Vadlīniju mērķis ir informēt veselības aprūpes speciālistus par menopauzes hormonu terapijas ieguvumiem un riskiem.</w:t>
      </w:r>
    </w:p>
    <w:p w:rsidR="001C2963" w:rsidRPr="008D344C" w:rsidRDefault="001C2963" w:rsidP="003F5D5A">
      <w:pPr>
        <w:spacing w:line="360" w:lineRule="auto"/>
        <w:rPr>
          <w:rFonts w:cstheme="minorHAnsi"/>
          <w:b/>
          <w:sz w:val="24"/>
          <w:szCs w:val="24"/>
          <w:lang w:val="lv-LV"/>
        </w:rPr>
      </w:pPr>
      <w:r w:rsidRPr="008D344C">
        <w:rPr>
          <w:rFonts w:cstheme="minorHAnsi"/>
          <w:b/>
          <w:sz w:val="24"/>
          <w:szCs w:val="24"/>
          <w:lang w:val="lv-LV"/>
        </w:rPr>
        <w:t>Vadlīniju uzdevumi</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Sniegt informāciju par simptomiem, kas ietekmē sievietes veselību un dzīves kvalitāti menopauzē.</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lastRenderedPageBreak/>
        <w:t>Sniegt informāciju par terapijas iespējām ar menopauzi saistīto simptomu mazināšanai.</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Sniegt informāciju par pasaulē pieejamās menopauzes hormonu terapijas efektivitāti un drošumu.</w:t>
      </w:r>
    </w:p>
    <w:p w:rsidR="001C2963" w:rsidRPr="008D344C" w:rsidRDefault="001C2963" w:rsidP="003F5D5A">
      <w:pPr>
        <w:spacing w:line="360" w:lineRule="auto"/>
        <w:rPr>
          <w:rFonts w:cstheme="minorHAnsi"/>
          <w:b/>
          <w:sz w:val="24"/>
          <w:szCs w:val="24"/>
          <w:lang w:val="lv-LV"/>
        </w:rPr>
      </w:pPr>
      <w:r w:rsidRPr="008D344C">
        <w:rPr>
          <w:rFonts w:cstheme="minorHAnsi"/>
          <w:b/>
          <w:sz w:val="24"/>
          <w:szCs w:val="24"/>
          <w:lang w:val="lv-LV"/>
        </w:rPr>
        <w:t>Paredzamie vadlīniju lietotāji</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Ginekologi, dzemdību speciālisti P 14; urologi P 08; endokrinologi A 014; onkoloģijas ginekologi A 142;</w:t>
      </w:r>
      <w:r w:rsidR="006B3124">
        <w:rPr>
          <w:rFonts w:cstheme="minorHAnsi"/>
          <w:sz w:val="24"/>
          <w:szCs w:val="24"/>
          <w:lang w:val="lv-LV"/>
        </w:rPr>
        <w:t xml:space="preserve"> onkologi </w:t>
      </w:r>
      <w:proofErr w:type="spellStart"/>
      <w:r w:rsidR="006B3124">
        <w:rPr>
          <w:rFonts w:cstheme="minorHAnsi"/>
          <w:sz w:val="24"/>
          <w:szCs w:val="24"/>
          <w:lang w:val="lv-LV"/>
        </w:rPr>
        <w:t>ķīmijterapeiti</w:t>
      </w:r>
      <w:proofErr w:type="spellEnd"/>
      <w:r w:rsidR="006B3124">
        <w:rPr>
          <w:rFonts w:cstheme="minorHAnsi"/>
          <w:sz w:val="24"/>
          <w:szCs w:val="24"/>
          <w:lang w:val="lv-LV"/>
        </w:rPr>
        <w:t xml:space="preserve"> P 16;</w:t>
      </w:r>
      <w:r w:rsidRPr="008D344C">
        <w:rPr>
          <w:rFonts w:cstheme="minorHAnsi"/>
          <w:sz w:val="24"/>
          <w:szCs w:val="24"/>
          <w:lang w:val="lv-LV"/>
        </w:rPr>
        <w:t xml:space="preserve"> </w:t>
      </w:r>
      <w:proofErr w:type="spellStart"/>
      <w:r w:rsidRPr="008D344C">
        <w:rPr>
          <w:rFonts w:cstheme="minorHAnsi"/>
          <w:sz w:val="24"/>
          <w:szCs w:val="24"/>
          <w:lang w:val="lv-LV"/>
        </w:rPr>
        <w:t>internisti</w:t>
      </w:r>
      <w:proofErr w:type="spellEnd"/>
      <w:r w:rsidRPr="008D344C">
        <w:rPr>
          <w:rFonts w:cstheme="minorHAnsi"/>
          <w:sz w:val="24"/>
          <w:szCs w:val="24"/>
          <w:lang w:val="lv-LV"/>
        </w:rPr>
        <w:t xml:space="preserve"> P 01; ģimenes (vispārējās prakses) ārsti P 02;</w:t>
      </w:r>
      <w:r w:rsidR="006B3124">
        <w:rPr>
          <w:rFonts w:cstheme="minorHAnsi"/>
          <w:sz w:val="24"/>
          <w:szCs w:val="24"/>
          <w:lang w:val="lv-LV"/>
        </w:rPr>
        <w:t xml:space="preserve"> kardiologi P52</w:t>
      </w:r>
      <w:r w:rsidRPr="008D344C">
        <w:rPr>
          <w:rFonts w:cstheme="minorHAnsi"/>
          <w:sz w:val="24"/>
          <w:szCs w:val="24"/>
          <w:lang w:val="lv-LV"/>
        </w:rPr>
        <w:t xml:space="preserve">  seksologi, seksopatologi PP 11; </w:t>
      </w:r>
      <w:proofErr w:type="spellStart"/>
      <w:r w:rsidRPr="008D344C">
        <w:rPr>
          <w:rFonts w:cstheme="minorHAnsi"/>
          <w:sz w:val="24"/>
          <w:szCs w:val="24"/>
          <w:lang w:val="lv-LV"/>
        </w:rPr>
        <w:t>geriatri</w:t>
      </w:r>
      <w:proofErr w:type="spellEnd"/>
      <w:r w:rsidRPr="008D344C">
        <w:rPr>
          <w:rFonts w:cstheme="minorHAnsi"/>
          <w:sz w:val="24"/>
          <w:szCs w:val="24"/>
          <w:lang w:val="lv-LV"/>
        </w:rPr>
        <w:t xml:space="preserve"> P 48; atbilstošo specialitāšu rezidenti un medicīnas studenti (kā mācību materiālu apmācību procesa ietvaros). (Pamatspecialitāšu un apakšspecialitāšu kodi atbilstoši MK noteikumu Nr. 192 klasifikatoram)</w:t>
      </w:r>
    </w:p>
    <w:p w:rsidR="001C2963" w:rsidRPr="008D344C" w:rsidRDefault="001C2963" w:rsidP="003F5D5A">
      <w:pPr>
        <w:spacing w:line="360" w:lineRule="auto"/>
        <w:rPr>
          <w:rFonts w:cstheme="minorHAnsi"/>
          <w:b/>
          <w:sz w:val="24"/>
          <w:szCs w:val="24"/>
          <w:lang w:val="lv-LV"/>
        </w:rPr>
      </w:pPr>
      <w:r w:rsidRPr="008D344C">
        <w:rPr>
          <w:rFonts w:cstheme="minorHAnsi"/>
          <w:b/>
          <w:sz w:val="24"/>
          <w:szCs w:val="24"/>
          <w:lang w:val="lv-LV"/>
        </w:rPr>
        <w:t>Ieguvumi, kas varētu rasties, ievērojot vadlīniju ieteikumus</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Medicīniskie:</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Menopauzes simptomu mazināšana, kā arī terapijas optimizēšana valstī.</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Sociālie:</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Menopauzē esošas sievietes dzīves kvalitātes uzlabošana.</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Finansiālie:</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Menopauzē esošas sievietes darba spēju uzlabošana, kvalitatīvo dzīves gadu pagarināšana.</w:t>
      </w:r>
    </w:p>
    <w:p w:rsidR="001C2963" w:rsidRPr="008D344C" w:rsidRDefault="001C2963" w:rsidP="003F5D5A">
      <w:pPr>
        <w:spacing w:line="360" w:lineRule="auto"/>
        <w:rPr>
          <w:rFonts w:cstheme="minorHAnsi"/>
          <w:b/>
          <w:sz w:val="24"/>
          <w:szCs w:val="24"/>
          <w:lang w:val="lv-LV"/>
        </w:rPr>
      </w:pPr>
      <w:r w:rsidRPr="008D344C">
        <w:rPr>
          <w:rFonts w:cstheme="minorHAnsi"/>
          <w:b/>
          <w:sz w:val="24"/>
          <w:szCs w:val="24"/>
          <w:lang w:val="lv-LV"/>
        </w:rPr>
        <w:t>Vadlīniju piemērošanas mērķa grupa</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Pacienti ar sekojošiem diagnožu kodiem, saskaņā ar Pasaules Veselības organizācijas pieņemto Starptautiskās statistiskās slimību un veselības problēmu klasifikācijas 10. redakciju (SSK 10 klasifikators):</w:t>
      </w:r>
    </w:p>
    <w:p w:rsidR="001C2963" w:rsidRPr="008D344C" w:rsidRDefault="001C2963" w:rsidP="003F5D5A">
      <w:pPr>
        <w:spacing w:line="360" w:lineRule="auto"/>
        <w:rPr>
          <w:rFonts w:cstheme="minorHAnsi"/>
          <w:b/>
          <w:sz w:val="24"/>
          <w:szCs w:val="24"/>
          <w:lang w:val="lv-LV"/>
        </w:rPr>
      </w:pPr>
      <w:r w:rsidRPr="008D344C">
        <w:rPr>
          <w:rFonts w:cstheme="minorHAnsi"/>
          <w:b/>
          <w:sz w:val="24"/>
          <w:szCs w:val="24"/>
          <w:lang w:val="lv-LV"/>
        </w:rPr>
        <w:t xml:space="preserve">N95 Menopauzes un </w:t>
      </w:r>
      <w:proofErr w:type="spellStart"/>
      <w:r w:rsidRPr="008D344C">
        <w:rPr>
          <w:rFonts w:cstheme="minorHAnsi"/>
          <w:b/>
          <w:sz w:val="24"/>
          <w:szCs w:val="24"/>
          <w:lang w:val="lv-LV"/>
        </w:rPr>
        <w:t>perimenopauzes</w:t>
      </w:r>
      <w:proofErr w:type="spellEnd"/>
      <w:r w:rsidRPr="008D344C">
        <w:rPr>
          <w:rFonts w:cstheme="minorHAnsi"/>
          <w:b/>
          <w:sz w:val="24"/>
          <w:szCs w:val="24"/>
          <w:lang w:val="lv-LV"/>
        </w:rPr>
        <w:t xml:space="preserve"> traucējumi</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N95.0</w:t>
      </w:r>
      <w:r w:rsidRPr="008D344C">
        <w:rPr>
          <w:rFonts w:cstheme="minorHAnsi"/>
          <w:sz w:val="24"/>
          <w:szCs w:val="24"/>
          <w:lang w:val="lv-LV"/>
        </w:rPr>
        <w:tab/>
        <w:t>Postmenopauzes asiņošana</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N95.1</w:t>
      </w:r>
      <w:r w:rsidRPr="008D344C">
        <w:rPr>
          <w:rFonts w:cstheme="minorHAnsi"/>
          <w:sz w:val="24"/>
          <w:szCs w:val="24"/>
          <w:lang w:val="lv-LV"/>
        </w:rPr>
        <w:tab/>
        <w:t>Menopauze un sieviešu klimakss</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lastRenderedPageBreak/>
        <w:t>N95.2</w:t>
      </w:r>
      <w:r w:rsidRPr="008D344C">
        <w:rPr>
          <w:rFonts w:cstheme="minorHAnsi"/>
          <w:sz w:val="24"/>
          <w:szCs w:val="24"/>
          <w:lang w:val="lv-LV"/>
        </w:rPr>
        <w:tab/>
        <w:t xml:space="preserve">Atrofisks </w:t>
      </w:r>
      <w:proofErr w:type="spellStart"/>
      <w:r w:rsidRPr="008D344C">
        <w:rPr>
          <w:rFonts w:cstheme="minorHAnsi"/>
          <w:sz w:val="24"/>
          <w:szCs w:val="24"/>
          <w:lang w:val="lv-LV"/>
        </w:rPr>
        <w:t>postmenopauzes</w:t>
      </w:r>
      <w:proofErr w:type="spellEnd"/>
      <w:r w:rsidRPr="008D344C">
        <w:rPr>
          <w:rFonts w:cstheme="minorHAnsi"/>
          <w:sz w:val="24"/>
          <w:szCs w:val="24"/>
          <w:lang w:val="lv-LV"/>
        </w:rPr>
        <w:t xml:space="preserve"> </w:t>
      </w:r>
      <w:proofErr w:type="spellStart"/>
      <w:r w:rsidRPr="008D344C">
        <w:rPr>
          <w:rFonts w:cstheme="minorHAnsi"/>
          <w:sz w:val="24"/>
          <w:szCs w:val="24"/>
          <w:lang w:val="lv-LV"/>
        </w:rPr>
        <w:t>kolpīts</w:t>
      </w:r>
      <w:proofErr w:type="spellEnd"/>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N95.3</w:t>
      </w:r>
      <w:r w:rsidRPr="008D344C">
        <w:rPr>
          <w:rFonts w:cstheme="minorHAnsi"/>
          <w:sz w:val="24"/>
          <w:szCs w:val="24"/>
          <w:lang w:val="lv-LV"/>
        </w:rPr>
        <w:tab/>
        <w:t>Traucējumi mākslīgās menopauzes dēļ</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N95.8</w:t>
      </w:r>
      <w:r w:rsidRPr="008D344C">
        <w:rPr>
          <w:rFonts w:cstheme="minorHAnsi"/>
          <w:sz w:val="24"/>
          <w:szCs w:val="24"/>
          <w:lang w:val="lv-LV"/>
        </w:rPr>
        <w:tab/>
        <w:t xml:space="preserve">Citi precizēti menopauzes un </w:t>
      </w:r>
      <w:proofErr w:type="spellStart"/>
      <w:r w:rsidRPr="008D344C">
        <w:rPr>
          <w:rFonts w:cstheme="minorHAnsi"/>
          <w:sz w:val="24"/>
          <w:szCs w:val="24"/>
          <w:lang w:val="lv-LV"/>
        </w:rPr>
        <w:t>perimenopauzes</w:t>
      </w:r>
      <w:proofErr w:type="spellEnd"/>
      <w:r w:rsidRPr="008D344C">
        <w:rPr>
          <w:rFonts w:cstheme="minorHAnsi"/>
          <w:sz w:val="24"/>
          <w:szCs w:val="24"/>
          <w:lang w:val="lv-LV"/>
        </w:rPr>
        <w:t xml:space="preserve"> traucējumi</w:t>
      </w:r>
    </w:p>
    <w:p w:rsidR="001C2963" w:rsidRPr="008D344C" w:rsidRDefault="001C2963" w:rsidP="003F5D5A">
      <w:pPr>
        <w:spacing w:line="360" w:lineRule="auto"/>
        <w:rPr>
          <w:rFonts w:cstheme="minorHAnsi"/>
          <w:sz w:val="24"/>
          <w:szCs w:val="24"/>
          <w:lang w:val="lv-LV"/>
        </w:rPr>
      </w:pPr>
      <w:r w:rsidRPr="008D344C">
        <w:rPr>
          <w:rFonts w:cstheme="minorHAnsi"/>
          <w:sz w:val="24"/>
          <w:szCs w:val="24"/>
          <w:lang w:val="lv-LV"/>
        </w:rPr>
        <w:t>N95.9</w:t>
      </w:r>
      <w:r w:rsidRPr="008D344C">
        <w:rPr>
          <w:rFonts w:cstheme="minorHAnsi"/>
          <w:sz w:val="24"/>
          <w:szCs w:val="24"/>
          <w:lang w:val="lv-LV"/>
        </w:rPr>
        <w:tab/>
        <w:t xml:space="preserve">Neprecizēti menopauzes un </w:t>
      </w:r>
      <w:proofErr w:type="spellStart"/>
      <w:r w:rsidRPr="008D344C">
        <w:rPr>
          <w:rFonts w:cstheme="minorHAnsi"/>
          <w:sz w:val="24"/>
          <w:szCs w:val="24"/>
          <w:lang w:val="lv-LV"/>
        </w:rPr>
        <w:t>perimenopauzes</w:t>
      </w:r>
      <w:proofErr w:type="spellEnd"/>
      <w:r w:rsidRPr="008D344C">
        <w:rPr>
          <w:rFonts w:cstheme="minorHAnsi"/>
          <w:sz w:val="24"/>
          <w:szCs w:val="24"/>
          <w:lang w:val="lv-LV"/>
        </w:rPr>
        <w:t xml:space="preserve"> traucējumi</w:t>
      </w:r>
    </w:p>
    <w:p w:rsidR="001C2963" w:rsidRPr="008D344C" w:rsidRDefault="001C2963" w:rsidP="003F5D5A">
      <w:pPr>
        <w:spacing w:line="360" w:lineRule="auto"/>
        <w:rPr>
          <w:rFonts w:cstheme="minorHAnsi"/>
          <w:b/>
          <w:sz w:val="24"/>
          <w:szCs w:val="24"/>
          <w:lang w:val="lv-LV"/>
        </w:rPr>
      </w:pPr>
      <w:r w:rsidRPr="008D344C">
        <w:rPr>
          <w:rFonts w:cstheme="minorHAnsi"/>
          <w:b/>
          <w:sz w:val="24"/>
          <w:szCs w:val="24"/>
          <w:lang w:val="lv-LV"/>
        </w:rPr>
        <w:t>Vadlīniju izstrādes finansētājs</w:t>
      </w:r>
    </w:p>
    <w:p w:rsidR="001C2963" w:rsidRDefault="001C2963" w:rsidP="003F5D5A">
      <w:pPr>
        <w:spacing w:line="360" w:lineRule="auto"/>
        <w:rPr>
          <w:rFonts w:cstheme="minorHAnsi"/>
          <w:sz w:val="24"/>
          <w:szCs w:val="24"/>
          <w:lang w:val="lv-LV"/>
        </w:rPr>
      </w:pPr>
      <w:r w:rsidRPr="008D344C">
        <w:rPr>
          <w:rFonts w:cstheme="minorHAnsi"/>
          <w:sz w:val="24"/>
          <w:szCs w:val="24"/>
          <w:lang w:val="lv-LV"/>
        </w:rPr>
        <w:t>Brīvprātīga darba grupa bez finansiāla atbalsta.</w:t>
      </w:r>
    </w:p>
    <w:p w:rsidR="00B24790" w:rsidRPr="00B24790" w:rsidRDefault="00B24790" w:rsidP="003F5D5A">
      <w:pPr>
        <w:spacing w:line="360" w:lineRule="auto"/>
        <w:rPr>
          <w:rFonts w:cstheme="minorHAnsi"/>
          <w:b/>
          <w:sz w:val="24"/>
          <w:szCs w:val="24"/>
          <w:lang w:val="lv-LV"/>
        </w:rPr>
      </w:pPr>
      <w:r w:rsidRPr="00B24790">
        <w:rPr>
          <w:rFonts w:cstheme="minorHAnsi"/>
          <w:b/>
          <w:sz w:val="24"/>
          <w:szCs w:val="24"/>
          <w:lang w:val="lv-LV"/>
        </w:rPr>
        <w:t>Vadlīnijās izmantoto pētījumu pierādījumu līmeņi</w:t>
      </w:r>
    </w:p>
    <w:p w:rsidR="00B24790" w:rsidRPr="00B24790" w:rsidRDefault="00B24790" w:rsidP="00B24790">
      <w:pPr>
        <w:spacing w:line="360" w:lineRule="auto"/>
        <w:rPr>
          <w:rFonts w:cstheme="minorHAnsi"/>
          <w:sz w:val="24"/>
          <w:szCs w:val="24"/>
          <w:lang w:val="lv-LV"/>
        </w:rPr>
      </w:pPr>
      <w:r w:rsidRPr="00B24790">
        <w:rPr>
          <w:rFonts w:cstheme="minorHAnsi"/>
          <w:sz w:val="24"/>
          <w:szCs w:val="24"/>
          <w:lang w:val="lv-LV"/>
        </w:rPr>
        <w:t xml:space="preserve">A līmenis – pierādījumi ar augstu ticamību, kas iegūti vairākos labas kvalitātes </w:t>
      </w:r>
      <w:proofErr w:type="spellStart"/>
      <w:r w:rsidRPr="00B24790">
        <w:rPr>
          <w:rFonts w:cstheme="minorHAnsi"/>
          <w:sz w:val="24"/>
          <w:szCs w:val="24"/>
          <w:lang w:val="lv-LV"/>
        </w:rPr>
        <w:t>nejaušinātos</w:t>
      </w:r>
      <w:proofErr w:type="spellEnd"/>
      <w:r w:rsidRPr="00B24790">
        <w:rPr>
          <w:rFonts w:cstheme="minorHAnsi"/>
          <w:sz w:val="24"/>
          <w:szCs w:val="24"/>
          <w:lang w:val="lv-LV"/>
        </w:rPr>
        <w:t xml:space="preserve"> klīniskos pētījumos, par kuriem veikta </w:t>
      </w:r>
      <w:proofErr w:type="spellStart"/>
      <w:r w:rsidRPr="00B24790">
        <w:rPr>
          <w:rFonts w:cstheme="minorHAnsi"/>
          <w:sz w:val="24"/>
          <w:szCs w:val="24"/>
          <w:lang w:val="lv-LV"/>
        </w:rPr>
        <w:t>metaanalīze</w:t>
      </w:r>
      <w:proofErr w:type="spellEnd"/>
      <w:r w:rsidRPr="00B24790">
        <w:rPr>
          <w:rFonts w:cstheme="minorHAnsi"/>
          <w:sz w:val="24"/>
          <w:szCs w:val="24"/>
          <w:lang w:val="lv-LV"/>
        </w:rPr>
        <w:t>;</w:t>
      </w:r>
    </w:p>
    <w:p w:rsidR="00B24790" w:rsidRPr="00B24790" w:rsidRDefault="00B24790" w:rsidP="00B24790">
      <w:pPr>
        <w:spacing w:line="360" w:lineRule="auto"/>
        <w:rPr>
          <w:rFonts w:cstheme="minorHAnsi"/>
          <w:sz w:val="24"/>
          <w:szCs w:val="24"/>
          <w:lang w:val="lv-LV"/>
        </w:rPr>
      </w:pPr>
      <w:r w:rsidRPr="00B24790">
        <w:rPr>
          <w:rFonts w:cstheme="minorHAnsi"/>
          <w:sz w:val="24"/>
          <w:szCs w:val="24"/>
          <w:lang w:val="lv-LV"/>
        </w:rPr>
        <w:t xml:space="preserve">B līmenis – pierādījumi ar vidēju ticamību, kas iegūti atsevišķos labas kvalitātes </w:t>
      </w:r>
      <w:proofErr w:type="spellStart"/>
      <w:r w:rsidRPr="00B24790">
        <w:rPr>
          <w:rFonts w:cstheme="minorHAnsi"/>
          <w:sz w:val="24"/>
          <w:szCs w:val="24"/>
          <w:lang w:val="lv-LV"/>
        </w:rPr>
        <w:t>nejaušinātos</w:t>
      </w:r>
      <w:proofErr w:type="spellEnd"/>
      <w:r w:rsidRPr="00B24790">
        <w:rPr>
          <w:rFonts w:cstheme="minorHAnsi"/>
          <w:sz w:val="24"/>
          <w:szCs w:val="24"/>
          <w:lang w:val="lv-LV"/>
        </w:rPr>
        <w:t xml:space="preserve"> klīniskos pētījumos vai </w:t>
      </w:r>
      <w:proofErr w:type="spellStart"/>
      <w:r w:rsidRPr="00B24790">
        <w:rPr>
          <w:rFonts w:cstheme="minorHAnsi"/>
          <w:sz w:val="24"/>
          <w:szCs w:val="24"/>
          <w:lang w:val="lv-LV"/>
        </w:rPr>
        <w:t>metaanalīzē</w:t>
      </w:r>
      <w:proofErr w:type="spellEnd"/>
      <w:r w:rsidRPr="00B24790">
        <w:rPr>
          <w:rFonts w:cstheme="minorHAnsi"/>
          <w:sz w:val="24"/>
          <w:szCs w:val="24"/>
          <w:lang w:val="lv-LV"/>
        </w:rPr>
        <w:t xml:space="preserve"> par vairākiem labi organizētiem pētījumiem ar kontroles grupu (klīniski pētījumi bez </w:t>
      </w:r>
      <w:proofErr w:type="spellStart"/>
      <w:r w:rsidRPr="00B24790">
        <w:rPr>
          <w:rFonts w:cstheme="minorHAnsi"/>
          <w:sz w:val="24"/>
          <w:szCs w:val="24"/>
          <w:lang w:val="lv-LV"/>
        </w:rPr>
        <w:t>nejaušināšanas</w:t>
      </w:r>
      <w:proofErr w:type="spellEnd"/>
      <w:r w:rsidRPr="00B24790">
        <w:rPr>
          <w:rFonts w:cstheme="minorHAnsi"/>
          <w:sz w:val="24"/>
          <w:szCs w:val="24"/>
          <w:lang w:val="lv-LV"/>
        </w:rPr>
        <w:t>, gadījumu kontroles pētījumi, kohortu pētījumi);</w:t>
      </w:r>
    </w:p>
    <w:p w:rsidR="00B24790" w:rsidRPr="00B24790" w:rsidRDefault="00B24790" w:rsidP="00B24790">
      <w:pPr>
        <w:spacing w:line="360" w:lineRule="auto"/>
        <w:rPr>
          <w:rFonts w:cstheme="minorHAnsi"/>
          <w:sz w:val="24"/>
          <w:szCs w:val="24"/>
          <w:lang w:val="lv-LV"/>
        </w:rPr>
      </w:pPr>
      <w:r w:rsidRPr="00B24790">
        <w:rPr>
          <w:rFonts w:cstheme="minorHAnsi"/>
          <w:sz w:val="24"/>
          <w:szCs w:val="24"/>
          <w:lang w:val="lv-LV"/>
        </w:rPr>
        <w:t xml:space="preserve">C līmenis – pierādījumi ar zemu ticamību, kas iegūti atsevišķos pētījumos ar kontroles grupu (klīniski pētījumi bez </w:t>
      </w:r>
      <w:proofErr w:type="spellStart"/>
      <w:r w:rsidRPr="00B24790">
        <w:rPr>
          <w:rFonts w:cstheme="minorHAnsi"/>
          <w:sz w:val="24"/>
          <w:szCs w:val="24"/>
          <w:lang w:val="lv-LV"/>
        </w:rPr>
        <w:t>nejaušināšanas</w:t>
      </w:r>
      <w:proofErr w:type="spellEnd"/>
      <w:r w:rsidRPr="00B24790">
        <w:rPr>
          <w:rFonts w:cstheme="minorHAnsi"/>
          <w:sz w:val="24"/>
          <w:szCs w:val="24"/>
          <w:lang w:val="lv-LV"/>
        </w:rPr>
        <w:t>, gadījumu kontroles pētījumi, kohortu pētījumi);</w:t>
      </w:r>
    </w:p>
    <w:p w:rsidR="00B24790" w:rsidRPr="00B24790" w:rsidRDefault="00B24790" w:rsidP="00B24790">
      <w:pPr>
        <w:spacing w:line="360" w:lineRule="auto"/>
        <w:rPr>
          <w:rFonts w:cstheme="minorHAnsi"/>
          <w:sz w:val="24"/>
          <w:szCs w:val="24"/>
          <w:lang w:val="lv-LV"/>
        </w:rPr>
      </w:pPr>
      <w:r w:rsidRPr="00B24790">
        <w:rPr>
          <w:rFonts w:cstheme="minorHAnsi"/>
          <w:sz w:val="24"/>
          <w:szCs w:val="24"/>
          <w:lang w:val="lv-LV"/>
        </w:rPr>
        <w:t>D līmenis – nepietiekami pierādījumi, kas iegūti gadījumu sēriju novērojumos vai par kuriem saņemts vienprātīgs ekspertu ieteikums.</w:t>
      </w:r>
    </w:p>
    <w:p w:rsidR="00B24790" w:rsidRPr="008D344C" w:rsidRDefault="00B24790" w:rsidP="003F5D5A">
      <w:pPr>
        <w:spacing w:line="360" w:lineRule="auto"/>
        <w:rPr>
          <w:rFonts w:cstheme="minorHAnsi"/>
          <w:sz w:val="24"/>
          <w:szCs w:val="24"/>
          <w:lang w:val="lv-LV"/>
        </w:rPr>
      </w:pPr>
    </w:p>
    <w:p w:rsidR="001C2963" w:rsidRPr="008D344C" w:rsidRDefault="001C2963" w:rsidP="003F5D5A">
      <w:pPr>
        <w:spacing w:line="360" w:lineRule="auto"/>
        <w:rPr>
          <w:rFonts w:eastAsia="Times New Roman" w:cstheme="minorHAnsi"/>
          <w:b/>
          <w:sz w:val="24"/>
          <w:szCs w:val="24"/>
          <w:lang w:val="lv-LV" w:eastAsia="lv-LV"/>
        </w:rPr>
      </w:pPr>
      <w:r w:rsidRPr="008D344C">
        <w:rPr>
          <w:rFonts w:eastAsia="Times New Roman" w:cstheme="minorHAnsi"/>
          <w:b/>
          <w:sz w:val="24"/>
          <w:szCs w:val="24"/>
          <w:lang w:val="lv-LV" w:eastAsia="lv-LV"/>
        </w:rPr>
        <w:br w:type="page"/>
      </w:r>
    </w:p>
    <w:sdt>
      <w:sdtPr>
        <w:rPr>
          <w:rFonts w:asciiTheme="minorHAnsi" w:eastAsiaTheme="minorHAnsi" w:hAnsiTheme="minorHAnsi" w:cstheme="minorBidi"/>
          <w:b w:val="0"/>
          <w:bCs w:val="0"/>
          <w:color w:val="auto"/>
          <w:sz w:val="22"/>
          <w:szCs w:val="22"/>
          <w:lang w:val="lv-LV"/>
        </w:rPr>
        <w:id w:val="631279927"/>
        <w:docPartObj>
          <w:docPartGallery w:val="Table of Contents"/>
          <w:docPartUnique/>
        </w:docPartObj>
      </w:sdtPr>
      <w:sdtEndPr>
        <w:rPr>
          <w:rFonts w:eastAsiaTheme="minorEastAsia"/>
        </w:rPr>
      </w:sdtEndPr>
      <w:sdtContent>
        <w:p w:rsidR="001C2963" w:rsidRPr="008D344C" w:rsidRDefault="001C2963" w:rsidP="003F5D5A">
          <w:pPr>
            <w:pStyle w:val="Saturardtjavirsraksts"/>
            <w:spacing w:line="360" w:lineRule="auto"/>
            <w:rPr>
              <w:lang w:val="lv-LV"/>
            </w:rPr>
          </w:pPr>
          <w:r w:rsidRPr="008D344C">
            <w:rPr>
              <w:lang w:val="lv-LV"/>
            </w:rPr>
            <w:t>Saturs</w:t>
          </w:r>
        </w:p>
        <w:p w:rsidR="00713CA9" w:rsidRDefault="00D72F1D">
          <w:pPr>
            <w:pStyle w:val="Saturs1"/>
            <w:tabs>
              <w:tab w:val="right" w:leader="dot" w:pos="8296"/>
            </w:tabs>
            <w:rPr>
              <w:noProof/>
              <w:lang w:val="lv-LV" w:eastAsia="lv-LV"/>
            </w:rPr>
          </w:pPr>
          <w:r w:rsidRPr="008D344C">
            <w:rPr>
              <w:lang w:val="lv-LV"/>
            </w:rPr>
            <w:fldChar w:fldCharType="begin"/>
          </w:r>
          <w:r w:rsidR="001C2963" w:rsidRPr="008D344C">
            <w:rPr>
              <w:lang w:val="lv-LV"/>
            </w:rPr>
            <w:instrText xml:space="preserve"> TOC \o "1-3" \h \z \u </w:instrText>
          </w:r>
          <w:r w:rsidRPr="008D344C">
            <w:rPr>
              <w:lang w:val="lv-LV"/>
            </w:rPr>
            <w:fldChar w:fldCharType="separate"/>
          </w:r>
          <w:hyperlink w:anchor="_Toc436040053" w:history="1">
            <w:r w:rsidR="00713CA9" w:rsidRPr="0014224E">
              <w:rPr>
                <w:rStyle w:val="Hipersaite"/>
                <w:noProof/>
                <w:lang w:val="lv-LV"/>
              </w:rPr>
              <w:t>1. Definīcijas</w:t>
            </w:r>
            <w:r w:rsidR="00713CA9">
              <w:rPr>
                <w:noProof/>
                <w:webHidden/>
              </w:rPr>
              <w:tab/>
            </w:r>
            <w:r w:rsidR="00713CA9">
              <w:rPr>
                <w:noProof/>
                <w:webHidden/>
              </w:rPr>
              <w:fldChar w:fldCharType="begin"/>
            </w:r>
            <w:r w:rsidR="00713CA9">
              <w:rPr>
                <w:noProof/>
                <w:webHidden/>
              </w:rPr>
              <w:instrText xml:space="preserve"> PAGEREF _Toc436040053 \h </w:instrText>
            </w:r>
            <w:r w:rsidR="00713CA9">
              <w:rPr>
                <w:noProof/>
                <w:webHidden/>
              </w:rPr>
            </w:r>
            <w:r w:rsidR="00713CA9">
              <w:rPr>
                <w:noProof/>
                <w:webHidden/>
              </w:rPr>
              <w:fldChar w:fldCharType="separate"/>
            </w:r>
            <w:r w:rsidR="00713CA9">
              <w:rPr>
                <w:noProof/>
                <w:webHidden/>
              </w:rPr>
              <w:t>7</w:t>
            </w:r>
            <w:r w:rsidR="00713CA9">
              <w:rPr>
                <w:noProof/>
                <w:webHidden/>
              </w:rPr>
              <w:fldChar w:fldCharType="end"/>
            </w:r>
          </w:hyperlink>
        </w:p>
        <w:p w:rsidR="00713CA9" w:rsidRDefault="00713CA9">
          <w:pPr>
            <w:pStyle w:val="Saturs1"/>
            <w:tabs>
              <w:tab w:val="right" w:leader="dot" w:pos="8296"/>
            </w:tabs>
            <w:rPr>
              <w:noProof/>
              <w:lang w:val="lv-LV" w:eastAsia="lv-LV"/>
            </w:rPr>
          </w:pPr>
          <w:hyperlink w:anchor="_Toc436040054" w:history="1">
            <w:r w:rsidRPr="0014224E">
              <w:rPr>
                <w:rStyle w:val="Hipersaite"/>
                <w:rFonts w:eastAsia="Times New Roman"/>
                <w:noProof/>
                <w:lang w:val="lv-LV" w:eastAsia="lv-LV"/>
              </w:rPr>
              <w:t>2. Tekstā izmantotie saīsinājumi</w:t>
            </w:r>
            <w:r>
              <w:rPr>
                <w:noProof/>
                <w:webHidden/>
              </w:rPr>
              <w:tab/>
            </w:r>
            <w:r>
              <w:rPr>
                <w:noProof/>
                <w:webHidden/>
              </w:rPr>
              <w:fldChar w:fldCharType="begin"/>
            </w:r>
            <w:r>
              <w:rPr>
                <w:noProof/>
                <w:webHidden/>
              </w:rPr>
              <w:instrText xml:space="preserve"> PAGEREF _Toc436040054 \h </w:instrText>
            </w:r>
            <w:r>
              <w:rPr>
                <w:noProof/>
                <w:webHidden/>
              </w:rPr>
            </w:r>
            <w:r>
              <w:rPr>
                <w:noProof/>
                <w:webHidden/>
              </w:rPr>
              <w:fldChar w:fldCharType="separate"/>
            </w:r>
            <w:r>
              <w:rPr>
                <w:noProof/>
                <w:webHidden/>
              </w:rPr>
              <w:t>8</w:t>
            </w:r>
            <w:r>
              <w:rPr>
                <w:noProof/>
                <w:webHidden/>
              </w:rPr>
              <w:fldChar w:fldCharType="end"/>
            </w:r>
          </w:hyperlink>
        </w:p>
        <w:p w:rsidR="00713CA9" w:rsidRDefault="00713CA9">
          <w:pPr>
            <w:pStyle w:val="Saturs1"/>
            <w:tabs>
              <w:tab w:val="right" w:leader="dot" w:pos="8296"/>
            </w:tabs>
            <w:rPr>
              <w:noProof/>
              <w:lang w:val="lv-LV" w:eastAsia="lv-LV"/>
            </w:rPr>
          </w:pPr>
          <w:hyperlink w:anchor="_Toc436040055" w:history="1">
            <w:r w:rsidRPr="0014224E">
              <w:rPr>
                <w:rStyle w:val="Hipersaite"/>
                <w:noProof/>
                <w:lang w:val="lv-LV"/>
              </w:rPr>
              <w:t>3. Estrogēnu nepietiekamības izraisītie simptomi (3) un to izplatība</w:t>
            </w:r>
            <w:r>
              <w:rPr>
                <w:noProof/>
                <w:webHidden/>
              </w:rPr>
              <w:tab/>
            </w:r>
            <w:r>
              <w:rPr>
                <w:noProof/>
                <w:webHidden/>
              </w:rPr>
              <w:fldChar w:fldCharType="begin"/>
            </w:r>
            <w:r>
              <w:rPr>
                <w:noProof/>
                <w:webHidden/>
              </w:rPr>
              <w:instrText xml:space="preserve"> PAGEREF _Toc436040055 \h </w:instrText>
            </w:r>
            <w:r>
              <w:rPr>
                <w:noProof/>
                <w:webHidden/>
              </w:rPr>
            </w:r>
            <w:r>
              <w:rPr>
                <w:noProof/>
                <w:webHidden/>
              </w:rPr>
              <w:fldChar w:fldCharType="separate"/>
            </w:r>
            <w:r>
              <w:rPr>
                <w:noProof/>
                <w:webHidden/>
              </w:rPr>
              <w:t>8</w:t>
            </w:r>
            <w:r>
              <w:rPr>
                <w:noProof/>
                <w:webHidden/>
              </w:rPr>
              <w:fldChar w:fldCharType="end"/>
            </w:r>
          </w:hyperlink>
        </w:p>
        <w:p w:rsidR="00713CA9" w:rsidRDefault="00713CA9">
          <w:pPr>
            <w:pStyle w:val="Saturs1"/>
            <w:tabs>
              <w:tab w:val="right" w:leader="dot" w:pos="8296"/>
            </w:tabs>
            <w:rPr>
              <w:noProof/>
              <w:lang w:val="lv-LV" w:eastAsia="lv-LV"/>
            </w:rPr>
          </w:pPr>
          <w:hyperlink w:anchor="_Toc436040056" w:history="1">
            <w:r w:rsidRPr="0014224E">
              <w:rPr>
                <w:rStyle w:val="Hipersaite"/>
                <w:rFonts w:eastAsia="Times New Roman"/>
                <w:noProof/>
                <w:lang w:val="lv-LV" w:eastAsia="lv-LV"/>
              </w:rPr>
              <w:t>4. Menopauzes hormonālās izmaiņas veicina:</w:t>
            </w:r>
            <w:r>
              <w:rPr>
                <w:noProof/>
                <w:webHidden/>
              </w:rPr>
              <w:tab/>
            </w:r>
            <w:r>
              <w:rPr>
                <w:noProof/>
                <w:webHidden/>
              </w:rPr>
              <w:fldChar w:fldCharType="begin"/>
            </w:r>
            <w:r>
              <w:rPr>
                <w:noProof/>
                <w:webHidden/>
              </w:rPr>
              <w:instrText xml:space="preserve"> PAGEREF _Toc436040056 \h </w:instrText>
            </w:r>
            <w:r>
              <w:rPr>
                <w:noProof/>
                <w:webHidden/>
              </w:rPr>
            </w:r>
            <w:r>
              <w:rPr>
                <w:noProof/>
                <w:webHidden/>
              </w:rPr>
              <w:fldChar w:fldCharType="separate"/>
            </w:r>
            <w:r>
              <w:rPr>
                <w:noProof/>
                <w:webHidden/>
              </w:rPr>
              <w:t>9</w:t>
            </w:r>
            <w:r>
              <w:rPr>
                <w:noProof/>
                <w:webHidden/>
              </w:rPr>
              <w:fldChar w:fldCharType="end"/>
            </w:r>
          </w:hyperlink>
        </w:p>
        <w:p w:rsidR="00713CA9" w:rsidRDefault="00713CA9">
          <w:pPr>
            <w:pStyle w:val="Saturs1"/>
            <w:tabs>
              <w:tab w:val="right" w:leader="dot" w:pos="8296"/>
            </w:tabs>
            <w:rPr>
              <w:noProof/>
              <w:lang w:val="lv-LV" w:eastAsia="lv-LV"/>
            </w:rPr>
          </w:pPr>
          <w:hyperlink w:anchor="_Toc436040057" w:history="1">
            <w:r w:rsidRPr="0014224E">
              <w:rPr>
                <w:rStyle w:val="Hipersaite"/>
                <w:noProof/>
                <w:lang w:val="lv-LV"/>
              </w:rPr>
              <w:t>5. Menopauzes diagnostika</w:t>
            </w:r>
            <w:r>
              <w:rPr>
                <w:noProof/>
                <w:webHidden/>
              </w:rPr>
              <w:tab/>
            </w:r>
            <w:r>
              <w:rPr>
                <w:noProof/>
                <w:webHidden/>
              </w:rPr>
              <w:fldChar w:fldCharType="begin"/>
            </w:r>
            <w:r>
              <w:rPr>
                <w:noProof/>
                <w:webHidden/>
              </w:rPr>
              <w:instrText xml:space="preserve"> PAGEREF _Toc436040057 \h </w:instrText>
            </w:r>
            <w:r>
              <w:rPr>
                <w:noProof/>
                <w:webHidden/>
              </w:rPr>
            </w:r>
            <w:r>
              <w:rPr>
                <w:noProof/>
                <w:webHidden/>
              </w:rPr>
              <w:fldChar w:fldCharType="separate"/>
            </w:r>
            <w:r>
              <w:rPr>
                <w:noProof/>
                <w:webHidden/>
              </w:rPr>
              <w:t>11</w:t>
            </w:r>
            <w:r>
              <w:rPr>
                <w:noProof/>
                <w:webHidden/>
              </w:rPr>
              <w:fldChar w:fldCharType="end"/>
            </w:r>
          </w:hyperlink>
        </w:p>
        <w:p w:rsidR="00713CA9" w:rsidRDefault="00713CA9">
          <w:pPr>
            <w:pStyle w:val="Saturs1"/>
            <w:tabs>
              <w:tab w:val="right" w:leader="dot" w:pos="8296"/>
            </w:tabs>
            <w:rPr>
              <w:noProof/>
              <w:lang w:val="lv-LV" w:eastAsia="lv-LV"/>
            </w:rPr>
          </w:pPr>
          <w:hyperlink w:anchor="_Toc436040058" w:history="1">
            <w:r w:rsidRPr="0014224E">
              <w:rPr>
                <w:rStyle w:val="Hipersaite"/>
                <w:rFonts w:eastAsia="Times New Roman"/>
                <w:noProof/>
                <w:lang w:val="lv-LV" w:eastAsia="lv-LV"/>
              </w:rPr>
              <w:t>5.1. Indikācijas hormonu līmeņa izmeklējumiem</w:t>
            </w:r>
            <w:r>
              <w:rPr>
                <w:noProof/>
                <w:webHidden/>
              </w:rPr>
              <w:tab/>
            </w:r>
            <w:r>
              <w:rPr>
                <w:noProof/>
                <w:webHidden/>
              </w:rPr>
              <w:fldChar w:fldCharType="begin"/>
            </w:r>
            <w:r>
              <w:rPr>
                <w:noProof/>
                <w:webHidden/>
              </w:rPr>
              <w:instrText xml:space="preserve"> PAGEREF _Toc436040058 \h </w:instrText>
            </w:r>
            <w:r>
              <w:rPr>
                <w:noProof/>
                <w:webHidden/>
              </w:rPr>
            </w:r>
            <w:r>
              <w:rPr>
                <w:noProof/>
                <w:webHidden/>
              </w:rPr>
              <w:fldChar w:fldCharType="separate"/>
            </w:r>
            <w:r>
              <w:rPr>
                <w:noProof/>
                <w:webHidden/>
              </w:rPr>
              <w:t>12</w:t>
            </w:r>
            <w:r>
              <w:rPr>
                <w:noProof/>
                <w:webHidden/>
              </w:rPr>
              <w:fldChar w:fldCharType="end"/>
            </w:r>
          </w:hyperlink>
        </w:p>
        <w:p w:rsidR="00713CA9" w:rsidRDefault="00713CA9">
          <w:pPr>
            <w:pStyle w:val="Saturs1"/>
            <w:tabs>
              <w:tab w:val="right" w:leader="dot" w:pos="8296"/>
            </w:tabs>
            <w:rPr>
              <w:noProof/>
              <w:lang w:val="lv-LV" w:eastAsia="lv-LV"/>
            </w:rPr>
          </w:pPr>
          <w:hyperlink w:anchor="_Toc436040059" w:history="1">
            <w:r w:rsidRPr="0014224E">
              <w:rPr>
                <w:rStyle w:val="Hipersaite"/>
                <w:rFonts w:eastAsia="Times New Roman"/>
                <w:noProof/>
                <w:lang w:val="lv-LV" w:eastAsia="lv-LV"/>
              </w:rPr>
              <w:t>6. Menopauzes diferenciāldiagnozes</w:t>
            </w:r>
            <w:r>
              <w:rPr>
                <w:noProof/>
                <w:webHidden/>
              </w:rPr>
              <w:tab/>
            </w:r>
            <w:r>
              <w:rPr>
                <w:noProof/>
                <w:webHidden/>
              </w:rPr>
              <w:fldChar w:fldCharType="begin"/>
            </w:r>
            <w:r>
              <w:rPr>
                <w:noProof/>
                <w:webHidden/>
              </w:rPr>
              <w:instrText xml:space="preserve"> PAGEREF _Toc436040059 \h </w:instrText>
            </w:r>
            <w:r>
              <w:rPr>
                <w:noProof/>
                <w:webHidden/>
              </w:rPr>
            </w:r>
            <w:r>
              <w:rPr>
                <w:noProof/>
                <w:webHidden/>
              </w:rPr>
              <w:fldChar w:fldCharType="separate"/>
            </w:r>
            <w:r>
              <w:rPr>
                <w:noProof/>
                <w:webHidden/>
              </w:rPr>
              <w:t>12</w:t>
            </w:r>
            <w:r>
              <w:rPr>
                <w:noProof/>
                <w:webHidden/>
              </w:rPr>
              <w:fldChar w:fldCharType="end"/>
            </w:r>
          </w:hyperlink>
        </w:p>
        <w:p w:rsidR="00713CA9" w:rsidRDefault="00713CA9">
          <w:pPr>
            <w:pStyle w:val="Saturs1"/>
            <w:tabs>
              <w:tab w:val="right" w:leader="dot" w:pos="8296"/>
            </w:tabs>
            <w:rPr>
              <w:noProof/>
              <w:lang w:val="lv-LV" w:eastAsia="lv-LV"/>
            </w:rPr>
          </w:pPr>
          <w:hyperlink w:anchor="_Toc436040060" w:history="1">
            <w:r w:rsidRPr="0014224E">
              <w:rPr>
                <w:rStyle w:val="Hipersaite"/>
                <w:noProof/>
              </w:rPr>
              <w:t>7. Izmeklēšana un pacientu grupas izvēle (19)</w:t>
            </w:r>
            <w:r>
              <w:rPr>
                <w:noProof/>
                <w:webHidden/>
              </w:rPr>
              <w:tab/>
            </w:r>
            <w:r>
              <w:rPr>
                <w:noProof/>
                <w:webHidden/>
              </w:rPr>
              <w:fldChar w:fldCharType="begin"/>
            </w:r>
            <w:r>
              <w:rPr>
                <w:noProof/>
                <w:webHidden/>
              </w:rPr>
              <w:instrText xml:space="preserve"> PAGEREF _Toc436040060 \h </w:instrText>
            </w:r>
            <w:r>
              <w:rPr>
                <w:noProof/>
                <w:webHidden/>
              </w:rPr>
            </w:r>
            <w:r>
              <w:rPr>
                <w:noProof/>
                <w:webHidden/>
              </w:rPr>
              <w:fldChar w:fldCharType="separate"/>
            </w:r>
            <w:r>
              <w:rPr>
                <w:noProof/>
                <w:webHidden/>
              </w:rPr>
              <w:t>12</w:t>
            </w:r>
            <w:r>
              <w:rPr>
                <w:noProof/>
                <w:webHidden/>
              </w:rPr>
              <w:fldChar w:fldCharType="end"/>
            </w:r>
          </w:hyperlink>
        </w:p>
        <w:p w:rsidR="00713CA9" w:rsidRDefault="00713CA9">
          <w:pPr>
            <w:pStyle w:val="Saturs1"/>
            <w:tabs>
              <w:tab w:val="right" w:leader="dot" w:pos="8296"/>
            </w:tabs>
            <w:rPr>
              <w:noProof/>
              <w:lang w:val="lv-LV" w:eastAsia="lv-LV"/>
            </w:rPr>
          </w:pPr>
          <w:hyperlink w:anchor="_Toc436040061" w:history="1">
            <w:r w:rsidRPr="0014224E">
              <w:rPr>
                <w:rStyle w:val="Hipersaite"/>
                <w:rFonts w:eastAsia="Times New Roman"/>
                <w:noProof/>
                <w:lang w:val="lv-LV" w:eastAsia="lv-LV"/>
              </w:rPr>
              <w:t>8. Indikācijas menopauzes hormonu terapijai</w:t>
            </w:r>
            <w:r>
              <w:rPr>
                <w:noProof/>
                <w:webHidden/>
              </w:rPr>
              <w:tab/>
            </w:r>
            <w:r>
              <w:rPr>
                <w:noProof/>
                <w:webHidden/>
              </w:rPr>
              <w:fldChar w:fldCharType="begin"/>
            </w:r>
            <w:r>
              <w:rPr>
                <w:noProof/>
                <w:webHidden/>
              </w:rPr>
              <w:instrText xml:space="preserve"> PAGEREF _Toc436040061 \h </w:instrText>
            </w:r>
            <w:r>
              <w:rPr>
                <w:noProof/>
                <w:webHidden/>
              </w:rPr>
            </w:r>
            <w:r>
              <w:rPr>
                <w:noProof/>
                <w:webHidden/>
              </w:rPr>
              <w:fldChar w:fldCharType="separate"/>
            </w:r>
            <w:r>
              <w:rPr>
                <w:noProof/>
                <w:webHidden/>
              </w:rPr>
              <w:t>14</w:t>
            </w:r>
            <w:r>
              <w:rPr>
                <w:noProof/>
                <w:webHidden/>
              </w:rPr>
              <w:fldChar w:fldCharType="end"/>
            </w:r>
          </w:hyperlink>
        </w:p>
        <w:p w:rsidR="00713CA9" w:rsidRDefault="00713CA9">
          <w:pPr>
            <w:pStyle w:val="Saturs1"/>
            <w:tabs>
              <w:tab w:val="right" w:leader="dot" w:pos="8296"/>
            </w:tabs>
            <w:rPr>
              <w:noProof/>
              <w:lang w:val="lv-LV" w:eastAsia="lv-LV"/>
            </w:rPr>
          </w:pPr>
          <w:hyperlink w:anchor="_Toc436040062" w:history="1">
            <w:r w:rsidRPr="0014224E">
              <w:rPr>
                <w:rStyle w:val="Hipersaite"/>
                <w:rFonts w:eastAsia="Times New Roman"/>
                <w:noProof/>
                <w:lang w:val="lv-LV" w:eastAsia="lv-LV"/>
              </w:rPr>
              <w:t>9. Menopauzes hormonu terapija samazina risku</w:t>
            </w:r>
            <w:r>
              <w:rPr>
                <w:noProof/>
                <w:webHidden/>
              </w:rPr>
              <w:tab/>
            </w:r>
            <w:r>
              <w:rPr>
                <w:noProof/>
                <w:webHidden/>
              </w:rPr>
              <w:fldChar w:fldCharType="begin"/>
            </w:r>
            <w:r>
              <w:rPr>
                <w:noProof/>
                <w:webHidden/>
              </w:rPr>
              <w:instrText xml:space="preserve"> PAGEREF _Toc436040062 \h </w:instrText>
            </w:r>
            <w:r>
              <w:rPr>
                <w:noProof/>
                <w:webHidden/>
              </w:rPr>
            </w:r>
            <w:r>
              <w:rPr>
                <w:noProof/>
                <w:webHidden/>
              </w:rPr>
              <w:fldChar w:fldCharType="separate"/>
            </w:r>
            <w:r>
              <w:rPr>
                <w:noProof/>
                <w:webHidden/>
              </w:rPr>
              <w:t>14</w:t>
            </w:r>
            <w:r>
              <w:rPr>
                <w:noProof/>
                <w:webHidden/>
              </w:rPr>
              <w:fldChar w:fldCharType="end"/>
            </w:r>
          </w:hyperlink>
        </w:p>
        <w:p w:rsidR="00713CA9" w:rsidRDefault="00713CA9">
          <w:pPr>
            <w:pStyle w:val="Saturs1"/>
            <w:tabs>
              <w:tab w:val="right" w:leader="dot" w:pos="8296"/>
            </w:tabs>
            <w:rPr>
              <w:noProof/>
              <w:lang w:val="lv-LV" w:eastAsia="lv-LV"/>
            </w:rPr>
          </w:pPr>
          <w:hyperlink w:anchor="_Toc436040063" w:history="1">
            <w:r w:rsidRPr="0014224E">
              <w:rPr>
                <w:rStyle w:val="Hipersaite"/>
                <w:rFonts w:eastAsia="Times New Roman"/>
                <w:noProof/>
                <w:lang w:val="lv-LV" w:eastAsia="lv-LV"/>
              </w:rPr>
              <w:t>10. Kontrindikācijas menopauzes hormonu terapijai</w:t>
            </w:r>
            <w:r>
              <w:rPr>
                <w:noProof/>
                <w:webHidden/>
              </w:rPr>
              <w:tab/>
            </w:r>
            <w:r>
              <w:rPr>
                <w:noProof/>
                <w:webHidden/>
              </w:rPr>
              <w:fldChar w:fldCharType="begin"/>
            </w:r>
            <w:r>
              <w:rPr>
                <w:noProof/>
                <w:webHidden/>
              </w:rPr>
              <w:instrText xml:space="preserve"> PAGEREF _Toc436040063 \h </w:instrText>
            </w:r>
            <w:r>
              <w:rPr>
                <w:noProof/>
                <w:webHidden/>
              </w:rPr>
            </w:r>
            <w:r>
              <w:rPr>
                <w:noProof/>
                <w:webHidden/>
              </w:rPr>
              <w:fldChar w:fldCharType="separate"/>
            </w:r>
            <w:r>
              <w:rPr>
                <w:noProof/>
                <w:webHidden/>
              </w:rPr>
              <w:t>15</w:t>
            </w:r>
            <w:r>
              <w:rPr>
                <w:noProof/>
                <w:webHidden/>
              </w:rPr>
              <w:fldChar w:fldCharType="end"/>
            </w:r>
          </w:hyperlink>
        </w:p>
        <w:p w:rsidR="00713CA9" w:rsidRDefault="00713CA9">
          <w:pPr>
            <w:pStyle w:val="Saturs1"/>
            <w:tabs>
              <w:tab w:val="right" w:leader="dot" w:pos="8296"/>
            </w:tabs>
            <w:rPr>
              <w:noProof/>
              <w:lang w:val="lv-LV" w:eastAsia="lv-LV"/>
            </w:rPr>
          </w:pPr>
          <w:hyperlink w:anchor="_Toc436040064" w:history="1">
            <w:r w:rsidRPr="0014224E">
              <w:rPr>
                <w:rStyle w:val="Hipersaite"/>
                <w:noProof/>
                <w:lang w:val="lv-LV" w:eastAsia="lv-LV"/>
              </w:rPr>
              <w:t>11. Menopauzes hormonu terapija paaugstina risku</w:t>
            </w:r>
            <w:r>
              <w:rPr>
                <w:noProof/>
                <w:webHidden/>
              </w:rPr>
              <w:tab/>
            </w:r>
            <w:r>
              <w:rPr>
                <w:noProof/>
                <w:webHidden/>
              </w:rPr>
              <w:fldChar w:fldCharType="begin"/>
            </w:r>
            <w:r>
              <w:rPr>
                <w:noProof/>
                <w:webHidden/>
              </w:rPr>
              <w:instrText xml:space="preserve"> PAGEREF _Toc436040064 \h </w:instrText>
            </w:r>
            <w:r>
              <w:rPr>
                <w:noProof/>
                <w:webHidden/>
              </w:rPr>
            </w:r>
            <w:r>
              <w:rPr>
                <w:noProof/>
                <w:webHidden/>
              </w:rPr>
              <w:fldChar w:fldCharType="separate"/>
            </w:r>
            <w:r>
              <w:rPr>
                <w:noProof/>
                <w:webHidden/>
              </w:rPr>
              <w:t>15</w:t>
            </w:r>
            <w:r>
              <w:rPr>
                <w:noProof/>
                <w:webHidden/>
              </w:rPr>
              <w:fldChar w:fldCharType="end"/>
            </w:r>
          </w:hyperlink>
        </w:p>
        <w:p w:rsidR="00713CA9" w:rsidRDefault="00713CA9">
          <w:pPr>
            <w:pStyle w:val="Saturs1"/>
            <w:tabs>
              <w:tab w:val="right" w:leader="dot" w:pos="8296"/>
            </w:tabs>
            <w:rPr>
              <w:noProof/>
              <w:lang w:val="lv-LV" w:eastAsia="lv-LV"/>
            </w:rPr>
          </w:pPr>
          <w:hyperlink w:anchor="_Toc436040065" w:history="1">
            <w:r w:rsidRPr="0014224E">
              <w:rPr>
                <w:rStyle w:val="Hipersaite"/>
                <w:rFonts w:eastAsia="Times New Roman"/>
                <w:noProof/>
                <w:lang w:val="lv-LV" w:eastAsia="lv-LV"/>
              </w:rPr>
              <w:t>12. Menopauzes hormonu terapija (7)</w:t>
            </w:r>
            <w:r>
              <w:rPr>
                <w:noProof/>
                <w:webHidden/>
              </w:rPr>
              <w:tab/>
            </w:r>
            <w:r>
              <w:rPr>
                <w:noProof/>
                <w:webHidden/>
              </w:rPr>
              <w:fldChar w:fldCharType="begin"/>
            </w:r>
            <w:r>
              <w:rPr>
                <w:noProof/>
                <w:webHidden/>
              </w:rPr>
              <w:instrText xml:space="preserve"> PAGEREF _Toc436040065 \h </w:instrText>
            </w:r>
            <w:r>
              <w:rPr>
                <w:noProof/>
                <w:webHidden/>
              </w:rPr>
            </w:r>
            <w:r>
              <w:rPr>
                <w:noProof/>
                <w:webHidden/>
              </w:rPr>
              <w:fldChar w:fldCharType="separate"/>
            </w:r>
            <w:r>
              <w:rPr>
                <w:noProof/>
                <w:webHidden/>
              </w:rPr>
              <w:t>15</w:t>
            </w:r>
            <w:r>
              <w:rPr>
                <w:noProof/>
                <w:webHidden/>
              </w:rPr>
              <w:fldChar w:fldCharType="end"/>
            </w:r>
          </w:hyperlink>
        </w:p>
        <w:p w:rsidR="00713CA9" w:rsidRDefault="00713CA9">
          <w:pPr>
            <w:pStyle w:val="Saturs1"/>
            <w:tabs>
              <w:tab w:val="right" w:leader="dot" w:pos="8296"/>
            </w:tabs>
            <w:rPr>
              <w:noProof/>
              <w:lang w:val="lv-LV" w:eastAsia="lv-LV"/>
            </w:rPr>
          </w:pPr>
          <w:hyperlink w:anchor="_Toc436040066" w:history="1">
            <w:r w:rsidRPr="0014224E">
              <w:rPr>
                <w:rStyle w:val="Hipersaite"/>
                <w:rFonts w:eastAsia="Times New Roman"/>
                <w:noProof/>
                <w:lang w:val="lv-LV" w:eastAsia="lv-LV"/>
              </w:rPr>
              <w:t>12.1. Estrogēni (7)</w:t>
            </w:r>
            <w:r>
              <w:rPr>
                <w:noProof/>
                <w:webHidden/>
              </w:rPr>
              <w:tab/>
            </w:r>
            <w:r>
              <w:rPr>
                <w:noProof/>
                <w:webHidden/>
              </w:rPr>
              <w:fldChar w:fldCharType="begin"/>
            </w:r>
            <w:r>
              <w:rPr>
                <w:noProof/>
                <w:webHidden/>
              </w:rPr>
              <w:instrText xml:space="preserve"> PAGEREF _Toc436040066 \h </w:instrText>
            </w:r>
            <w:r>
              <w:rPr>
                <w:noProof/>
                <w:webHidden/>
              </w:rPr>
            </w:r>
            <w:r>
              <w:rPr>
                <w:noProof/>
                <w:webHidden/>
              </w:rPr>
              <w:fldChar w:fldCharType="separate"/>
            </w:r>
            <w:r>
              <w:rPr>
                <w:noProof/>
                <w:webHidden/>
              </w:rPr>
              <w:t>16</w:t>
            </w:r>
            <w:r>
              <w:rPr>
                <w:noProof/>
                <w:webHidden/>
              </w:rPr>
              <w:fldChar w:fldCharType="end"/>
            </w:r>
          </w:hyperlink>
        </w:p>
        <w:p w:rsidR="00713CA9" w:rsidRDefault="00713CA9">
          <w:pPr>
            <w:pStyle w:val="Saturs1"/>
            <w:tabs>
              <w:tab w:val="right" w:leader="dot" w:pos="8296"/>
            </w:tabs>
            <w:rPr>
              <w:noProof/>
              <w:lang w:val="lv-LV" w:eastAsia="lv-LV"/>
            </w:rPr>
          </w:pPr>
          <w:hyperlink w:anchor="_Toc436040067" w:history="1">
            <w:r w:rsidRPr="0014224E">
              <w:rPr>
                <w:rStyle w:val="Hipersaite"/>
                <w:rFonts w:eastAsia="Times New Roman"/>
                <w:noProof/>
                <w:lang w:val="lv-LV" w:eastAsia="lv-LV"/>
              </w:rPr>
              <w:t>12.2. Progesteroni</w:t>
            </w:r>
            <w:r>
              <w:rPr>
                <w:noProof/>
                <w:webHidden/>
              </w:rPr>
              <w:tab/>
            </w:r>
            <w:r>
              <w:rPr>
                <w:noProof/>
                <w:webHidden/>
              </w:rPr>
              <w:fldChar w:fldCharType="begin"/>
            </w:r>
            <w:r>
              <w:rPr>
                <w:noProof/>
                <w:webHidden/>
              </w:rPr>
              <w:instrText xml:space="preserve"> PAGEREF _Toc436040067 \h </w:instrText>
            </w:r>
            <w:r>
              <w:rPr>
                <w:noProof/>
                <w:webHidden/>
              </w:rPr>
            </w:r>
            <w:r>
              <w:rPr>
                <w:noProof/>
                <w:webHidden/>
              </w:rPr>
              <w:fldChar w:fldCharType="separate"/>
            </w:r>
            <w:r>
              <w:rPr>
                <w:noProof/>
                <w:webHidden/>
              </w:rPr>
              <w:t>17</w:t>
            </w:r>
            <w:r>
              <w:rPr>
                <w:noProof/>
                <w:webHidden/>
              </w:rPr>
              <w:fldChar w:fldCharType="end"/>
            </w:r>
          </w:hyperlink>
        </w:p>
        <w:p w:rsidR="00713CA9" w:rsidRDefault="00713CA9">
          <w:pPr>
            <w:pStyle w:val="Saturs1"/>
            <w:tabs>
              <w:tab w:val="right" w:leader="dot" w:pos="8296"/>
            </w:tabs>
            <w:rPr>
              <w:noProof/>
              <w:lang w:val="lv-LV" w:eastAsia="lv-LV"/>
            </w:rPr>
          </w:pPr>
          <w:hyperlink w:anchor="_Toc436040068" w:history="1">
            <w:r w:rsidRPr="0014224E">
              <w:rPr>
                <w:rStyle w:val="Hipersaite"/>
                <w:noProof/>
                <w:lang w:val="lv-LV"/>
              </w:rPr>
              <w:t>12.3. Menopauzes hormonu terapijas klīnisko blakusparādību novēršana</w:t>
            </w:r>
            <w:r>
              <w:rPr>
                <w:noProof/>
                <w:webHidden/>
              </w:rPr>
              <w:tab/>
            </w:r>
            <w:r>
              <w:rPr>
                <w:noProof/>
                <w:webHidden/>
              </w:rPr>
              <w:fldChar w:fldCharType="begin"/>
            </w:r>
            <w:r>
              <w:rPr>
                <w:noProof/>
                <w:webHidden/>
              </w:rPr>
              <w:instrText xml:space="preserve"> PAGEREF _Toc436040068 \h </w:instrText>
            </w:r>
            <w:r>
              <w:rPr>
                <w:noProof/>
                <w:webHidden/>
              </w:rPr>
            </w:r>
            <w:r>
              <w:rPr>
                <w:noProof/>
                <w:webHidden/>
              </w:rPr>
              <w:fldChar w:fldCharType="separate"/>
            </w:r>
            <w:r>
              <w:rPr>
                <w:noProof/>
                <w:webHidden/>
              </w:rPr>
              <w:t>18</w:t>
            </w:r>
            <w:r>
              <w:rPr>
                <w:noProof/>
                <w:webHidden/>
              </w:rPr>
              <w:fldChar w:fldCharType="end"/>
            </w:r>
          </w:hyperlink>
        </w:p>
        <w:p w:rsidR="00713CA9" w:rsidRDefault="00713CA9">
          <w:pPr>
            <w:pStyle w:val="Saturs1"/>
            <w:tabs>
              <w:tab w:val="right" w:leader="dot" w:pos="8296"/>
            </w:tabs>
            <w:rPr>
              <w:noProof/>
              <w:lang w:val="lv-LV" w:eastAsia="lv-LV"/>
            </w:rPr>
          </w:pPr>
          <w:hyperlink w:anchor="_Toc436040069" w:history="1">
            <w:r w:rsidRPr="0014224E">
              <w:rPr>
                <w:rStyle w:val="Hipersaite"/>
                <w:noProof/>
                <w:lang w:val="lv-LV"/>
              </w:rPr>
              <w:t>12.4. Efektivitāte</w:t>
            </w:r>
            <w:r>
              <w:rPr>
                <w:noProof/>
                <w:webHidden/>
              </w:rPr>
              <w:tab/>
            </w:r>
            <w:r>
              <w:rPr>
                <w:noProof/>
                <w:webHidden/>
              </w:rPr>
              <w:fldChar w:fldCharType="begin"/>
            </w:r>
            <w:r>
              <w:rPr>
                <w:noProof/>
                <w:webHidden/>
              </w:rPr>
              <w:instrText xml:space="preserve"> PAGEREF _Toc436040069 \h </w:instrText>
            </w:r>
            <w:r>
              <w:rPr>
                <w:noProof/>
                <w:webHidden/>
              </w:rPr>
            </w:r>
            <w:r>
              <w:rPr>
                <w:noProof/>
                <w:webHidden/>
              </w:rPr>
              <w:fldChar w:fldCharType="separate"/>
            </w:r>
            <w:r>
              <w:rPr>
                <w:noProof/>
                <w:webHidden/>
              </w:rPr>
              <w:t>18</w:t>
            </w:r>
            <w:r>
              <w:rPr>
                <w:noProof/>
                <w:webHidden/>
              </w:rPr>
              <w:fldChar w:fldCharType="end"/>
            </w:r>
          </w:hyperlink>
        </w:p>
        <w:p w:rsidR="00713CA9" w:rsidRDefault="00713CA9">
          <w:pPr>
            <w:pStyle w:val="Saturs1"/>
            <w:tabs>
              <w:tab w:val="right" w:leader="dot" w:pos="8296"/>
            </w:tabs>
            <w:rPr>
              <w:noProof/>
              <w:lang w:val="lv-LV" w:eastAsia="lv-LV"/>
            </w:rPr>
          </w:pPr>
          <w:hyperlink w:anchor="_Toc436040070" w:history="1">
            <w:r w:rsidRPr="0014224E">
              <w:rPr>
                <w:rStyle w:val="Hipersaite"/>
                <w:noProof/>
                <w:lang w:val="lv-LV"/>
              </w:rPr>
              <w:t>13. Citas terapijas iespējas</w:t>
            </w:r>
            <w:r>
              <w:rPr>
                <w:noProof/>
                <w:webHidden/>
              </w:rPr>
              <w:tab/>
            </w:r>
            <w:r>
              <w:rPr>
                <w:noProof/>
                <w:webHidden/>
              </w:rPr>
              <w:fldChar w:fldCharType="begin"/>
            </w:r>
            <w:r>
              <w:rPr>
                <w:noProof/>
                <w:webHidden/>
              </w:rPr>
              <w:instrText xml:space="preserve"> PAGEREF _Toc436040070 \h </w:instrText>
            </w:r>
            <w:r>
              <w:rPr>
                <w:noProof/>
                <w:webHidden/>
              </w:rPr>
            </w:r>
            <w:r>
              <w:rPr>
                <w:noProof/>
                <w:webHidden/>
              </w:rPr>
              <w:fldChar w:fldCharType="separate"/>
            </w:r>
            <w:r>
              <w:rPr>
                <w:noProof/>
                <w:webHidden/>
              </w:rPr>
              <w:t>18</w:t>
            </w:r>
            <w:r>
              <w:rPr>
                <w:noProof/>
                <w:webHidden/>
              </w:rPr>
              <w:fldChar w:fldCharType="end"/>
            </w:r>
          </w:hyperlink>
        </w:p>
        <w:p w:rsidR="00713CA9" w:rsidRDefault="00713CA9">
          <w:pPr>
            <w:pStyle w:val="Saturs1"/>
            <w:tabs>
              <w:tab w:val="right" w:leader="dot" w:pos="8296"/>
            </w:tabs>
            <w:rPr>
              <w:noProof/>
              <w:lang w:val="lv-LV" w:eastAsia="lv-LV"/>
            </w:rPr>
          </w:pPr>
          <w:hyperlink w:anchor="_Toc436040071" w:history="1">
            <w:r w:rsidRPr="0014224E">
              <w:rPr>
                <w:rStyle w:val="Hipersaite"/>
                <w:noProof/>
                <w:lang w:val="lv-LV"/>
              </w:rPr>
              <w:t>13.1. Kombinētā hormonālā kontracepcija (KHK) (7)</w:t>
            </w:r>
            <w:r>
              <w:rPr>
                <w:noProof/>
                <w:webHidden/>
              </w:rPr>
              <w:tab/>
            </w:r>
            <w:r>
              <w:rPr>
                <w:noProof/>
                <w:webHidden/>
              </w:rPr>
              <w:fldChar w:fldCharType="begin"/>
            </w:r>
            <w:r>
              <w:rPr>
                <w:noProof/>
                <w:webHidden/>
              </w:rPr>
              <w:instrText xml:space="preserve"> PAGEREF _Toc436040071 \h </w:instrText>
            </w:r>
            <w:r>
              <w:rPr>
                <w:noProof/>
                <w:webHidden/>
              </w:rPr>
            </w:r>
            <w:r>
              <w:rPr>
                <w:noProof/>
                <w:webHidden/>
              </w:rPr>
              <w:fldChar w:fldCharType="separate"/>
            </w:r>
            <w:r>
              <w:rPr>
                <w:noProof/>
                <w:webHidden/>
              </w:rPr>
              <w:t>18</w:t>
            </w:r>
            <w:r>
              <w:rPr>
                <w:noProof/>
                <w:webHidden/>
              </w:rPr>
              <w:fldChar w:fldCharType="end"/>
            </w:r>
          </w:hyperlink>
        </w:p>
        <w:p w:rsidR="00713CA9" w:rsidRDefault="00713CA9">
          <w:pPr>
            <w:pStyle w:val="Saturs1"/>
            <w:tabs>
              <w:tab w:val="right" w:leader="dot" w:pos="8296"/>
            </w:tabs>
            <w:rPr>
              <w:noProof/>
              <w:lang w:val="lv-LV" w:eastAsia="lv-LV"/>
            </w:rPr>
          </w:pPr>
          <w:hyperlink w:anchor="_Toc436040072" w:history="1">
            <w:r w:rsidRPr="0014224E">
              <w:rPr>
                <w:rStyle w:val="Hipersaite"/>
                <w:rFonts w:eastAsia="Times New Roman"/>
                <w:noProof/>
                <w:lang w:val="lv-LV" w:eastAsia="lv-LV"/>
              </w:rPr>
              <w:t>13.2. Tibolons</w:t>
            </w:r>
            <w:r>
              <w:rPr>
                <w:noProof/>
                <w:webHidden/>
              </w:rPr>
              <w:tab/>
            </w:r>
            <w:r>
              <w:rPr>
                <w:noProof/>
                <w:webHidden/>
              </w:rPr>
              <w:fldChar w:fldCharType="begin"/>
            </w:r>
            <w:r>
              <w:rPr>
                <w:noProof/>
                <w:webHidden/>
              </w:rPr>
              <w:instrText xml:space="preserve"> PAGEREF _Toc436040072 \h </w:instrText>
            </w:r>
            <w:r>
              <w:rPr>
                <w:noProof/>
                <w:webHidden/>
              </w:rPr>
            </w:r>
            <w:r>
              <w:rPr>
                <w:noProof/>
                <w:webHidden/>
              </w:rPr>
              <w:fldChar w:fldCharType="separate"/>
            </w:r>
            <w:r>
              <w:rPr>
                <w:noProof/>
                <w:webHidden/>
              </w:rPr>
              <w:t>19</w:t>
            </w:r>
            <w:r>
              <w:rPr>
                <w:noProof/>
                <w:webHidden/>
              </w:rPr>
              <w:fldChar w:fldCharType="end"/>
            </w:r>
          </w:hyperlink>
        </w:p>
        <w:p w:rsidR="00713CA9" w:rsidRDefault="00713CA9">
          <w:pPr>
            <w:pStyle w:val="Saturs1"/>
            <w:tabs>
              <w:tab w:val="right" w:leader="dot" w:pos="8296"/>
            </w:tabs>
            <w:rPr>
              <w:noProof/>
              <w:lang w:val="lv-LV" w:eastAsia="lv-LV"/>
            </w:rPr>
          </w:pPr>
          <w:hyperlink w:anchor="_Toc436040073" w:history="1">
            <w:r w:rsidRPr="0014224E">
              <w:rPr>
                <w:rStyle w:val="Hipersaite"/>
                <w:rFonts w:eastAsia="Times New Roman"/>
                <w:noProof/>
                <w:lang w:val="lv-LV" w:eastAsia="lv-LV"/>
              </w:rPr>
              <w:t>13.3. Estrogēni plus selektīvie estrogēnu modulatori</w:t>
            </w:r>
            <w:r>
              <w:rPr>
                <w:noProof/>
                <w:webHidden/>
              </w:rPr>
              <w:tab/>
            </w:r>
            <w:r>
              <w:rPr>
                <w:noProof/>
                <w:webHidden/>
              </w:rPr>
              <w:fldChar w:fldCharType="begin"/>
            </w:r>
            <w:r>
              <w:rPr>
                <w:noProof/>
                <w:webHidden/>
              </w:rPr>
              <w:instrText xml:space="preserve"> PAGEREF _Toc436040073 \h </w:instrText>
            </w:r>
            <w:r>
              <w:rPr>
                <w:noProof/>
                <w:webHidden/>
              </w:rPr>
            </w:r>
            <w:r>
              <w:rPr>
                <w:noProof/>
                <w:webHidden/>
              </w:rPr>
              <w:fldChar w:fldCharType="separate"/>
            </w:r>
            <w:r>
              <w:rPr>
                <w:noProof/>
                <w:webHidden/>
              </w:rPr>
              <w:t>19</w:t>
            </w:r>
            <w:r>
              <w:rPr>
                <w:noProof/>
                <w:webHidden/>
              </w:rPr>
              <w:fldChar w:fldCharType="end"/>
            </w:r>
          </w:hyperlink>
        </w:p>
        <w:p w:rsidR="00713CA9" w:rsidRDefault="00713CA9">
          <w:pPr>
            <w:pStyle w:val="Saturs1"/>
            <w:tabs>
              <w:tab w:val="right" w:leader="dot" w:pos="8296"/>
            </w:tabs>
            <w:rPr>
              <w:noProof/>
              <w:lang w:val="lv-LV" w:eastAsia="lv-LV"/>
            </w:rPr>
          </w:pPr>
          <w:hyperlink w:anchor="_Toc436040074" w:history="1">
            <w:r w:rsidRPr="0014224E">
              <w:rPr>
                <w:rStyle w:val="Hipersaite"/>
                <w:rFonts w:eastAsia="Times New Roman"/>
                <w:noProof/>
                <w:lang w:val="lv-LV" w:eastAsia="lv-LV"/>
              </w:rPr>
              <w:t>13.4. Ospemifēns (SERM)</w:t>
            </w:r>
            <w:r>
              <w:rPr>
                <w:noProof/>
                <w:webHidden/>
              </w:rPr>
              <w:tab/>
            </w:r>
            <w:r>
              <w:rPr>
                <w:noProof/>
                <w:webHidden/>
              </w:rPr>
              <w:fldChar w:fldCharType="begin"/>
            </w:r>
            <w:r>
              <w:rPr>
                <w:noProof/>
                <w:webHidden/>
              </w:rPr>
              <w:instrText xml:space="preserve"> PAGEREF _Toc436040074 \h </w:instrText>
            </w:r>
            <w:r>
              <w:rPr>
                <w:noProof/>
                <w:webHidden/>
              </w:rPr>
            </w:r>
            <w:r>
              <w:rPr>
                <w:noProof/>
                <w:webHidden/>
              </w:rPr>
              <w:fldChar w:fldCharType="separate"/>
            </w:r>
            <w:r>
              <w:rPr>
                <w:noProof/>
                <w:webHidden/>
              </w:rPr>
              <w:t>20</w:t>
            </w:r>
            <w:r>
              <w:rPr>
                <w:noProof/>
                <w:webHidden/>
              </w:rPr>
              <w:fldChar w:fldCharType="end"/>
            </w:r>
          </w:hyperlink>
        </w:p>
        <w:p w:rsidR="00713CA9" w:rsidRDefault="00713CA9">
          <w:pPr>
            <w:pStyle w:val="Saturs1"/>
            <w:tabs>
              <w:tab w:val="right" w:leader="dot" w:pos="8296"/>
            </w:tabs>
            <w:rPr>
              <w:noProof/>
              <w:lang w:val="lv-LV" w:eastAsia="lv-LV"/>
            </w:rPr>
          </w:pPr>
          <w:hyperlink w:anchor="_Toc436040075" w:history="1">
            <w:r w:rsidRPr="0014224E">
              <w:rPr>
                <w:rStyle w:val="Hipersaite"/>
                <w:rFonts w:eastAsia="Times New Roman"/>
                <w:noProof/>
                <w:lang w:val="lv-LV" w:eastAsia="lv-LV"/>
              </w:rPr>
              <w:t>13.5. Selektīvie serotonīna atpakaļuzsūkšanās inhibitori (paroksetīna mesilāts) un serotonīna – norepinefrīna atpakaļuzsūkšanās inhibitori</w:t>
            </w:r>
            <w:r>
              <w:rPr>
                <w:noProof/>
                <w:webHidden/>
              </w:rPr>
              <w:tab/>
            </w:r>
            <w:r>
              <w:rPr>
                <w:noProof/>
                <w:webHidden/>
              </w:rPr>
              <w:fldChar w:fldCharType="begin"/>
            </w:r>
            <w:r>
              <w:rPr>
                <w:noProof/>
                <w:webHidden/>
              </w:rPr>
              <w:instrText xml:space="preserve"> PAGEREF _Toc436040075 \h </w:instrText>
            </w:r>
            <w:r>
              <w:rPr>
                <w:noProof/>
                <w:webHidden/>
              </w:rPr>
            </w:r>
            <w:r>
              <w:rPr>
                <w:noProof/>
                <w:webHidden/>
              </w:rPr>
              <w:fldChar w:fldCharType="separate"/>
            </w:r>
            <w:r>
              <w:rPr>
                <w:noProof/>
                <w:webHidden/>
              </w:rPr>
              <w:t>20</w:t>
            </w:r>
            <w:r>
              <w:rPr>
                <w:noProof/>
                <w:webHidden/>
              </w:rPr>
              <w:fldChar w:fldCharType="end"/>
            </w:r>
          </w:hyperlink>
        </w:p>
        <w:p w:rsidR="00713CA9" w:rsidRDefault="00713CA9">
          <w:pPr>
            <w:pStyle w:val="Saturs1"/>
            <w:tabs>
              <w:tab w:val="right" w:leader="dot" w:pos="8296"/>
            </w:tabs>
            <w:rPr>
              <w:noProof/>
              <w:lang w:val="lv-LV" w:eastAsia="lv-LV"/>
            </w:rPr>
          </w:pPr>
          <w:hyperlink w:anchor="_Toc436040076" w:history="1">
            <w:r w:rsidRPr="0014224E">
              <w:rPr>
                <w:rStyle w:val="Hipersaite"/>
                <w:rFonts w:eastAsia="Times New Roman"/>
                <w:noProof/>
                <w:lang w:val="lv-LV" w:eastAsia="lv-LV"/>
              </w:rPr>
              <w:t>13.6. Klonidīns</w:t>
            </w:r>
            <w:r>
              <w:rPr>
                <w:noProof/>
                <w:webHidden/>
              </w:rPr>
              <w:tab/>
            </w:r>
            <w:r>
              <w:rPr>
                <w:noProof/>
                <w:webHidden/>
              </w:rPr>
              <w:fldChar w:fldCharType="begin"/>
            </w:r>
            <w:r>
              <w:rPr>
                <w:noProof/>
                <w:webHidden/>
              </w:rPr>
              <w:instrText xml:space="preserve"> PAGEREF _Toc436040076 \h </w:instrText>
            </w:r>
            <w:r>
              <w:rPr>
                <w:noProof/>
                <w:webHidden/>
              </w:rPr>
            </w:r>
            <w:r>
              <w:rPr>
                <w:noProof/>
                <w:webHidden/>
              </w:rPr>
              <w:fldChar w:fldCharType="separate"/>
            </w:r>
            <w:r>
              <w:rPr>
                <w:noProof/>
                <w:webHidden/>
              </w:rPr>
              <w:t>20</w:t>
            </w:r>
            <w:r>
              <w:rPr>
                <w:noProof/>
                <w:webHidden/>
              </w:rPr>
              <w:fldChar w:fldCharType="end"/>
            </w:r>
          </w:hyperlink>
        </w:p>
        <w:p w:rsidR="00713CA9" w:rsidRDefault="00713CA9">
          <w:pPr>
            <w:pStyle w:val="Saturs1"/>
            <w:tabs>
              <w:tab w:val="right" w:leader="dot" w:pos="8296"/>
            </w:tabs>
            <w:rPr>
              <w:noProof/>
              <w:lang w:val="lv-LV" w:eastAsia="lv-LV"/>
            </w:rPr>
          </w:pPr>
          <w:hyperlink w:anchor="_Toc436040077" w:history="1">
            <w:r w:rsidRPr="0014224E">
              <w:rPr>
                <w:rStyle w:val="Hipersaite"/>
                <w:rFonts w:eastAsia="Times New Roman"/>
                <w:noProof/>
                <w:lang w:val="lv-LV" w:eastAsia="lv-LV"/>
              </w:rPr>
              <w:t>13.7. Gabapentīns</w:t>
            </w:r>
            <w:r>
              <w:rPr>
                <w:noProof/>
                <w:webHidden/>
              </w:rPr>
              <w:tab/>
            </w:r>
            <w:r>
              <w:rPr>
                <w:noProof/>
                <w:webHidden/>
              </w:rPr>
              <w:fldChar w:fldCharType="begin"/>
            </w:r>
            <w:r>
              <w:rPr>
                <w:noProof/>
                <w:webHidden/>
              </w:rPr>
              <w:instrText xml:space="preserve"> PAGEREF _Toc436040077 \h </w:instrText>
            </w:r>
            <w:r>
              <w:rPr>
                <w:noProof/>
                <w:webHidden/>
              </w:rPr>
            </w:r>
            <w:r>
              <w:rPr>
                <w:noProof/>
                <w:webHidden/>
              </w:rPr>
              <w:fldChar w:fldCharType="separate"/>
            </w:r>
            <w:r>
              <w:rPr>
                <w:noProof/>
                <w:webHidden/>
              </w:rPr>
              <w:t>20</w:t>
            </w:r>
            <w:r>
              <w:rPr>
                <w:noProof/>
                <w:webHidden/>
              </w:rPr>
              <w:fldChar w:fldCharType="end"/>
            </w:r>
          </w:hyperlink>
        </w:p>
        <w:p w:rsidR="00713CA9" w:rsidRDefault="00713CA9">
          <w:pPr>
            <w:pStyle w:val="Saturs1"/>
            <w:tabs>
              <w:tab w:val="right" w:leader="dot" w:pos="8296"/>
            </w:tabs>
            <w:rPr>
              <w:noProof/>
              <w:lang w:val="lv-LV" w:eastAsia="lv-LV"/>
            </w:rPr>
          </w:pPr>
          <w:hyperlink w:anchor="_Toc436040078" w:history="1">
            <w:r w:rsidRPr="0014224E">
              <w:rPr>
                <w:rStyle w:val="Hipersaite"/>
                <w:rFonts w:eastAsia="Times New Roman"/>
                <w:noProof/>
                <w:lang w:val="lv-LV" w:eastAsia="lv-LV"/>
              </w:rPr>
              <w:t>13.8. Testosterons</w:t>
            </w:r>
            <w:r>
              <w:rPr>
                <w:noProof/>
                <w:webHidden/>
              </w:rPr>
              <w:tab/>
            </w:r>
            <w:r>
              <w:rPr>
                <w:noProof/>
                <w:webHidden/>
              </w:rPr>
              <w:fldChar w:fldCharType="begin"/>
            </w:r>
            <w:r>
              <w:rPr>
                <w:noProof/>
                <w:webHidden/>
              </w:rPr>
              <w:instrText xml:space="preserve"> PAGEREF _Toc436040078 \h </w:instrText>
            </w:r>
            <w:r>
              <w:rPr>
                <w:noProof/>
                <w:webHidden/>
              </w:rPr>
            </w:r>
            <w:r>
              <w:rPr>
                <w:noProof/>
                <w:webHidden/>
              </w:rPr>
              <w:fldChar w:fldCharType="separate"/>
            </w:r>
            <w:r>
              <w:rPr>
                <w:noProof/>
                <w:webHidden/>
              </w:rPr>
              <w:t>21</w:t>
            </w:r>
            <w:r>
              <w:rPr>
                <w:noProof/>
                <w:webHidden/>
              </w:rPr>
              <w:fldChar w:fldCharType="end"/>
            </w:r>
          </w:hyperlink>
        </w:p>
        <w:p w:rsidR="00713CA9" w:rsidRDefault="00713CA9">
          <w:pPr>
            <w:pStyle w:val="Saturs1"/>
            <w:tabs>
              <w:tab w:val="right" w:leader="dot" w:pos="8296"/>
            </w:tabs>
            <w:rPr>
              <w:noProof/>
              <w:lang w:val="lv-LV" w:eastAsia="lv-LV"/>
            </w:rPr>
          </w:pPr>
          <w:hyperlink w:anchor="_Toc436040079" w:history="1">
            <w:r w:rsidRPr="0014224E">
              <w:rPr>
                <w:rStyle w:val="Hipersaite"/>
                <w:noProof/>
                <w:lang w:val="lv-LV"/>
              </w:rPr>
              <w:t>14. Medikamentozo terapiju iespēju kopsavilkums</w:t>
            </w:r>
            <w:r>
              <w:rPr>
                <w:noProof/>
                <w:webHidden/>
              </w:rPr>
              <w:tab/>
            </w:r>
            <w:r>
              <w:rPr>
                <w:noProof/>
                <w:webHidden/>
              </w:rPr>
              <w:fldChar w:fldCharType="begin"/>
            </w:r>
            <w:r>
              <w:rPr>
                <w:noProof/>
                <w:webHidden/>
              </w:rPr>
              <w:instrText xml:space="preserve"> PAGEREF _Toc436040079 \h </w:instrText>
            </w:r>
            <w:r>
              <w:rPr>
                <w:noProof/>
                <w:webHidden/>
              </w:rPr>
            </w:r>
            <w:r>
              <w:rPr>
                <w:noProof/>
                <w:webHidden/>
              </w:rPr>
              <w:fldChar w:fldCharType="separate"/>
            </w:r>
            <w:r>
              <w:rPr>
                <w:noProof/>
                <w:webHidden/>
              </w:rPr>
              <w:t>21</w:t>
            </w:r>
            <w:r>
              <w:rPr>
                <w:noProof/>
                <w:webHidden/>
              </w:rPr>
              <w:fldChar w:fldCharType="end"/>
            </w:r>
          </w:hyperlink>
        </w:p>
        <w:p w:rsidR="00713CA9" w:rsidRDefault="00713CA9">
          <w:pPr>
            <w:pStyle w:val="Saturs1"/>
            <w:tabs>
              <w:tab w:val="right" w:leader="dot" w:pos="8296"/>
            </w:tabs>
            <w:rPr>
              <w:noProof/>
              <w:lang w:val="lv-LV" w:eastAsia="lv-LV"/>
            </w:rPr>
          </w:pPr>
          <w:hyperlink w:anchor="_Toc436040080" w:history="1">
            <w:r w:rsidRPr="0014224E">
              <w:rPr>
                <w:rStyle w:val="Hipersaite"/>
                <w:noProof/>
                <w:lang w:val="lv-LV"/>
              </w:rPr>
              <w:t>15. Mirstība</w:t>
            </w:r>
            <w:r>
              <w:rPr>
                <w:noProof/>
                <w:webHidden/>
              </w:rPr>
              <w:tab/>
            </w:r>
            <w:r>
              <w:rPr>
                <w:noProof/>
                <w:webHidden/>
              </w:rPr>
              <w:fldChar w:fldCharType="begin"/>
            </w:r>
            <w:r>
              <w:rPr>
                <w:noProof/>
                <w:webHidden/>
              </w:rPr>
              <w:instrText xml:space="preserve"> PAGEREF _Toc436040080 \h </w:instrText>
            </w:r>
            <w:r>
              <w:rPr>
                <w:noProof/>
                <w:webHidden/>
              </w:rPr>
            </w:r>
            <w:r>
              <w:rPr>
                <w:noProof/>
                <w:webHidden/>
              </w:rPr>
              <w:fldChar w:fldCharType="separate"/>
            </w:r>
            <w:r>
              <w:rPr>
                <w:noProof/>
                <w:webHidden/>
              </w:rPr>
              <w:t>26</w:t>
            </w:r>
            <w:r>
              <w:rPr>
                <w:noProof/>
                <w:webHidden/>
              </w:rPr>
              <w:fldChar w:fldCharType="end"/>
            </w:r>
          </w:hyperlink>
        </w:p>
        <w:p w:rsidR="00713CA9" w:rsidRDefault="00713CA9">
          <w:pPr>
            <w:pStyle w:val="Saturs1"/>
            <w:tabs>
              <w:tab w:val="right" w:leader="dot" w:pos="8296"/>
            </w:tabs>
            <w:rPr>
              <w:noProof/>
              <w:lang w:val="lv-LV" w:eastAsia="lv-LV"/>
            </w:rPr>
          </w:pPr>
          <w:hyperlink w:anchor="_Toc436040081" w:history="1">
            <w:r w:rsidRPr="0014224E">
              <w:rPr>
                <w:rStyle w:val="Hipersaite"/>
                <w:rFonts w:eastAsia="Times New Roman"/>
                <w:noProof/>
                <w:lang w:val="lv-LV" w:eastAsia="lv-LV"/>
              </w:rPr>
              <w:t>15.1. Kopējā mirstība</w:t>
            </w:r>
            <w:r>
              <w:rPr>
                <w:noProof/>
                <w:webHidden/>
              </w:rPr>
              <w:tab/>
            </w:r>
            <w:r>
              <w:rPr>
                <w:noProof/>
                <w:webHidden/>
              </w:rPr>
              <w:fldChar w:fldCharType="begin"/>
            </w:r>
            <w:r>
              <w:rPr>
                <w:noProof/>
                <w:webHidden/>
              </w:rPr>
              <w:instrText xml:space="preserve"> PAGEREF _Toc436040081 \h </w:instrText>
            </w:r>
            <w:r>
              <w:rPr>
                <w:noProof/>
                <w:webHidden/>
              </w:rPr>
            </w:r>
            <w:r>
              <w:rPr>
                <w:noProof/>
                <w:webHidden/>
              </w:rPr>
              <w:fldChar w:fldCharType="separate"/>
            </w:r>
            <w:r>
              <w:rPr>
                <w:noProof/>
                <w:webHidden/>
              </w:rPr>
              <w:t>26</w:t>
            </w:r>
            <w:r>
              <w:rPr>
                <w:noProof/>
                <w:webHidden/>
              </w:rPr>
              <w:fldChar w:fldCharType="end"/>
            </w:r>
          </w:hyperlink>
        </w:p>
        <w:p w:rsidR="00713CA9" w:rsidRDefault="00713CA9">
          <w:pPr>
            <w:pStyle w:val="Saturs1"/>
            <w:tabs>
              <w:tab w:val="right" w:leader="dot" w:pos="8296"/>
            </w:tabs>
            <w:rPr>
              <w:noProof/>
              <w:lang w:val="lv-LV" w:eastAsia="lv-LV"/>
            </w:rPr>
          </w:pPr>
          <w:hyperlink w:anchor="_Toc436040082" w:history="1">
            <w:r w:rsidRPr="0014224E">
              <w:rPr>
                <w:rStyle w:val="Hipersaite"/>
                <w:rFonts w:eastAsia="Times New Roman"/>
                <w:noProof/>
                <w:lang w:val="lv-LV" w:eastAsia="lv-LV"/>
              </w:rPr>
              <w:t>15.2. Mirstība no koronārās sirds slimības</w:t>
            </w:r>
            <w:r>
              <w:rPr>
                <w:noProof/>
                <w:webHidden/>
              </w:rPr>
              <w:tab/>
            </w:r>
            <w:r>
              <w:rPr>
                <w:noProof/>
                <w:webHidden/>
              </w:rPr>
              <w:fldChar w:fldCharType="begin"/>
            </w:r>
            <w:r>
              <w:rPr>
                <w:noProof/>
                <w:webHidden/>
              </w:rPr>
              <w:instrText xml:space="preserve"> PAGEREF _Toc436040082 \h </w:instrText>
            </w:r>
            <w:r>
              <w:rPr>
                <w:noProof/>
                <w:webHidden/>
              </w:rPr>
            </w:r>
            <w:r>
              <w:rPr>
                <w:noProof/>
                <w:webHidden/>
              </w:rPr>
              <w:fldChar w:fldCharType="separate"/>
            </w:r>
            <w:r>
              <w:rPr>
                <w:noProof/>
                <w:webHidden/>
              </w:rPr>
              <w:t>26</w:t>
            </w:r>
            <w:r>
              <w:rPr>
                <w:noProof/>
                <w:webHidden/>
              </w:rPr>
              <w:fldChar w:fldCharType="end"/>
            </w:r>
          </w:hyperlink>
        </w:p>
        <w:p w:rsidR="00713CA9" w:rsidRDefault="00713CA9">
          <w:pPr>
            <w:pStyle w:val="Saturs1"/>
            <w:tabs>
              <w:tab w:val="right" w:leader="dot" w:pos="8296"/>
            </w:tabs>
            <w:rPr>
              <w:noProof/>
              <w:lang w:val="lv-LV" w:eastAsia="lv-LV"/>
            </w:rPr>
          </w:pPr>
          <w:hyperlink w:anchor="_Toc436040083" w:history="1">
            <w:r w:rsidRPr="0014224E">
              <w:rPr>
                <w:rStyle w:val="Hipersaite"/>
                <w:rFonts w:eastAsia="Times New Roman"/>
                <w:noProof/>
                <w:lang w:val="lv-LV" w:eastAsia="lv-LV"/>
              </w:rPr>
              <w:t>15.3. Mirstība no insulta</w:t>
            </w:r>
            <w:r>
              <w:rPr>
                <w:noProof/>
                <w:webHidden/>
              </w:rPr>
              <w:tab/>
            </w:r>
            <w:r>
              <w:rPr>
                <w:noProof/>
                <w:webHidden/>
              </w:rPr>
              <w:fldChar w:fldCharType="begin"/>
            </w:r>
            <w:r>
              <w:rPr>
                <w:noProof/>
                <w:webHidden/>
              </w:rPr>
              <w:instrText xml:space="preserve"> PAGEREF _Toc436040083 \h </w:instrText>
            </w:r>
            <w:r>
              <w:rPr>
                <w:noProof/>
                <w:webHidden/>
              </w:rPr>
            </w:r>
            <w:r>
              <w:rPr>
                <w:noProof/>
                <w:webHidden/>
              </w:rPr>
              <w:fldChar w:fldCharType="separate"/>
            </w:r>
            <w:r>
              <w:rPr>
                <w:noProof/>
                <w:webHidden/>
              </w:rPr>
              <w:t>26</w:t>
            </w:r>
            <w:r>
              <w:rPr>
                <w:noProof/>
                <w:webHidden/>
              </w:rPr>
              <w:fldChar w:fldCharType="end"/>
            </w:r>
          </w:hyperlink>
        </w:p>
        <w:p w:rsidR="00713CA9" w:rsidRDefault="00713CA9">
          <w:pPr>
            <w:pStyle w:val="Saturs1"/>
            <w:tabs>
              <w:tab w:val="right" w:leader="dot" w:pos="8296"/>
            </w:tabs>
            <w:rPr>
              <w:noProof/>
              <w:lang w:val="lv-LV" w:eastAsia="lv-LV"/>
            </w:rPr>
          </w:pPr>
          <w:hyperlink w:anchor="_Toc436040084" w:history="1">
            <w:r w:rsidRPr="0014224E">
              <w:rPr>
                <w:rStyle w:val="Hipersaite"/>
                <w:rFonts w:eastAsia="Times New Roman"/>
                <w:noProof/>
                <w:lang w:val="lv-LV" w:eastAsia="lv-LV"/>
              </w:rPr>
              <w:t>15.4 Mirstība no krūts vēža</w:t>
            </w:r>
            <w:r>
              <w:rPr>
                <w:noProof/>
                <w:webHidden/>
              </w:rPr>
              <w:tab/>
            </w:r>
            <w:r>
              <w:rPr>
                <w:noProof/>
                <w:webHidden/>
              </w:rPr>
              <w:fldChar w:fldCharType="begin"/>
            </w:r>
            <w:r>
              <w:rPr>
                <w:noProof/>
                <w:webHidden/>
              </w:rPr>
              <w:instrText xml:space="preserve"> PAGEREF _Toc436040084 \h </w:instrText>
            </w:r>
            <w:r>
              <w:rPr>
                <w:noProof/>
                <w:webHidden/>
              </w:rPr>
            </w:r>
            <w:r>
              <w:rPr>
                <w:noProof/>
                <w:webHidden/>
              </w:rPr>
              <w:fldChar w:fldCharType="separate"/>
            </w:r>
            <w:r>
              <w:rPr>
                <w:noProof/>
                <w:webHidden/>
              </w:rPr>
              <w:t>26</w:t>
            </w:r>
            <w:r>
              <w:rPr>
                <w:noProof/>
                <w:webHidden/>
              </w:rPr>
              <w:fldChar w:fldCharType="end"/>
            </w:r>
          </w:hyperlink>
        </w:p>
        <w:p w:rsidR="00713CA9" w:rsidRDefault="00713CA9">
          <w:pPr>
            <w:pStyle w:val="Saturs1"/>
            <w:tabs>
              <w:tab w:val="right" w:leader="dot" w:pos="8296"/>
            </w:tabs>
            <w:rPr>
              <w:noProof/>
              <w:lang w:val="lv-LV" w:eastAsia="lv-LV"/>
            </w:rPr>
          </w:pPr>
          <w:hyperlink w:anchor="_Toc436040085" w:history="1">
            <w:r w:rsidRPr="0014224E">
              <w:rPr>
                <w:rStyle w:val="Hipersaite"/>
                <w:rFonts w:eastAsia="Times New Roman"/>
                <w:noProof/>
                <w:lang w:val="lv-LV" w:eastAsia="lv-LV"/>
              </w:rPr>
              <w:t>15.5 Mirstība no kolorektālā vēža</w:t>
            </w:r>
            <w:r>
              <w:rPr>
                <w:noProof/>
                <w:webHidden/>
              </w:rPr>
              <w:tab/>
            </w:r>
            <w:r>
              <w:rPr>
                <w:noProof/>
                <w:webHidden/>
              </w:rPr>
              <w:fldChar w:fldCharType="begin"/>
            </w:r>
            <w:r>
              <w:rPr>
                <w:noProof/>
                <w:webHidden/>
              </w:rPr>
              <w:instrText xml:space="preserve"> PAGEREF _Toc436040085 \h </w:instrText>
            </w:r>
            <w:r>
              <w:rPr>
                <w:noProof/>
                <w:webHidden/>
              </w:rPr>
            </w:r>
            <w:r>
              <w:rPr>
                <w:noProof/>
                <w:webHidden/>
              </w:rPr>
              <w:fldChar w:fldCharType="separate"/>
            </w:r>
            <w:r>
              <w:rPr>
                <w:noProof/>
                <w:webHidden/>
              </w:rPr>
              <w:t>27</w:t>
            </w:r>
            <w:r>
              <w:rPr>
                <w:noProof/>
                <w:webHidden/>
              </w:rPr>
              <w:fldChar w:fldCharType="end"/>
            </w:r>
          </w:hyperlink>
        </w:p>
        <w:p w:rsidR="00713CA9" w:rsidRDefault="00713CA9">
          <w:pPr>
            <w:pStyle w:val="Saturs1"/>
            <w:tabs>
              <w:tab w:val="right" w:leader="dot" w:pos="8296"/>
            </w:tabs>
            <w:rPr>
              <w:noProof/>
              <w:lang w:val="lv-LV" w:eastAsia="lv-LV"/>
            </w:rPr>
          </w:pPr>
          <w:hyperlink w:anchor="_Toc436040086" w:history="1">
            <w:r w:rsidRPr="0014224E">
              <w:rPr>
                <w:rStyle w:val="Hipersaite"/>
                <w:noProof/>
              </w:rPr>
              <w:t>Atsauces</w:t>
            </w:r>
            <w:r>
              <w:rPr>
                <w:noProof/>
                <w:webHidden/>
              </w:rPr>
              <w:tab/>
            </w:r>
            <w:r>
              <w:rPr>
                <w:noProof/>
                <w:webHidden/>
              </w:rPr>
              <w:fldChar w:fldCharType="begin"/>
            </w:r>
            <w:r>
              <w:rPr>
                <w:noProof/>
                <w:webHidden/>
              </w:rPr>
              <w:instrText xml:space="preserve"> PAGEREF _Toc436040086 \h </w:instrText>
            </w:r>
            <w:r>
              <w:rPr>
                <w:noProof/>
                <w:webHidden/>
              </w:rPr>
            </w:r>
            <w:r>
              <w:rPr>
                <w:noProof/>
                <w:webHidden/>
              </w:rPr>
              <w:fldChar w:fldCharType="separate"/>
            </w:r>
            <w:r>
              <w:rPr>
                <w:noProof/>
                <w:webHidden/>
              </w:rPr>
              <w:t>28</w:t>
            </w:r>
            <w:r>
              <w:rPr>
                <w:noProof/>
                <w:webHidden/>
              </w:rPr>
              <w:fldChar w:fldCharType="end"/>
            </w:r>
          </w:hyperlink>
        </w:p>
        <w:p w:rsidR="001C2963" w:rsidRPr="008D344C" w:rsidRDefault="00D72F1D" w:rsidP="003F5D5A">
          <w:pPr>
            <w:spacing w:line="360" w:lineRule="auto"/>
            <w:rPr>
              <w:lang w:val="lv-LV"/>
            </w:rPr>
          </w:pPr>
          <w:r w:rsidRPr="008D344C">
            <w:rPr>
              <w:lang w:val="lv-LV"/>
            </w:rPr>
            <w:lastRenderedPageBreak/>
            <w:fldChar w:fldCharType="end"/>
          </w:r>
          <w:r w:rsidR="001C2963" w:rsidRPr="008D344C">
            <w:rPr>
              <w:lang w:val="lv-LV"/>
            </w:rPr>
            <w:br w:type="page"/>
          </w:r>
        </w:p>
      </w:sdtContent>
    </w:sdt>
    <w:p w:rsidR="001C2963" w:rsidRPr="008D344C" w:rsidRDefault="001C2963" w:rsidP="003F5D5A">
      <w:pPr>
        <w:pStyle w:val="Virsraksts1"/>
        <w:spacing w:line="360" w:lineRule="auto"/>
        <w:rPr>
          <w:lang w:val="lv-LV"/>
        </w:rPr>
      </w:pPr>
      <w:bookmarkStart w:id="0" w:name="_Toc436040053"/>
      <w:r w:rsidRPr="008D344C">
        <w:rPr>
          <w:lang w:val="lv-LV"/>
        </w:rPr>
        <w:lastRenderedPageBreak/>
        <w:t>1. Definīcijas</w:t>
      </w:r>
      <w:bookmarkEnd w:id="0"/>
    </w:p>
    <w:p w:rsidR="001C2963" w:rsidRDefault="001C2963" w:rsidP="003F5D5A">
      <w:pPr>
        <w:autoSpaceDE w:val="0"/>
        <w:autoSpaceDN w:val="0"/>
        <w:adjustRightInd w:val="0"/>
        <w:spacing w:line="360" w:lineRule="auto"/>
        <w:ind w:firstLine="567"/>
        <w:jc w:val="both"/>
        <w:rPr>
          <w:rFonts w:eastAsia="Times New Roman" w:cstheme="minorHAnsi"/>
          <w:sz w:val="24"/>
          <w:szCs w:val="24"/>
          <w:lang w:val="lv-LV" w:eastAsia="lv-LV"/>
        </w:rPr>
      </w:pPr>
      <w:r w:rsidRPr="008D344C">
        <w:rPr>
          <w:rFonts w:eastAsia="Times New Roman" w:cstheme="minorHAnsi"/>
          <w:b/>
          <w:sz w:val="24"/>
          <w:szCs w:val="24"/>
          <w:lang w:val="lv-LV" w:eastAsia="lv-LV"/>
        </w:rPr>
        <w:t>Menopauze</w:t>
      </w:r>
      <w:r w:rsidRPr="008D344C">
        <w:rPr>
          <w:rFonts w:eastAsia="Times New Roman" w:cstheme="minorHAnsi"/>
          <w:sz w:val="24"/>
          <w:szCs w:val="24"/>
          <w:lang w:val="lv-LV" w:eastAsia="lv-LV"/>
        </w:rPr>
        <w:t xml:space="preserve"> – laiks, kad pagājuši 12 mēneši kopš pēdējām menstruācijām.</w:t>
      </w:r>
      <w:sdt>
        <w:sdtPr>
          <w:rPr>
            <w:rFonts w:eastAsia="Times New Roman" w:cstheme="minorHAnsi"/>
            <w:sz w:val="24"/>
            <w:szCs w:val="24"/>
            <w:lang w:val="lv-LV" w:eastAsia="lv-LV"/>
          </w:rPr>
          <w:id w:val="1232139998"/>
          <w:citation/>
        </w:sdtPr>
        <w:sdtContent>
          <w:r w:rsidR="00D72F1D" w:rsidRPr="008D344C">
            <w:rPr>
              <w:rFonts w:eastAsia="Times New Roman" w:cstheme="minorHAnsi"/>
              <w:sz w:val="24"/>
              <w:szCs w:val="24"/>
              <w:lang w:val="lv-LV" w:eastAsia="lv-LV"/>
            </w:rPr>
            <w:fldChar w:fldCharType="begin"/>
          </w:r>
          <w:r w:rsidR="00421EE9" w:rsidRPr="008D344C">
            <w:rPr>
              <w:rFonts w:eastAsia="Times New Roman" w:cstheme="minorHAnsi"/>
              <w:sz w:val="24"/>
              <w:szCs w:val="24"/>
              <w:lang w:val="lv-LV" w:eastAsia="lv-LV"/>
            </w:rPr>
            <w:instrText xml:space="preserve"> CITATION Bra08 \l 1062  </w:instrText>
          </w:r>
          <w:r w:rsidR="00D72F1D" w:rsidRPr="008D344C">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w:t>
          </w:r>
          <w:r w:rsidR="00D72F1D" w:rsidRPr="008D344C">
            <w:rPr>
              <w:rFonts w:eastAsia="Times New Roman" w:cstheme="minorHAnsi"/>
              <w:sz w:val="24"/>
              <w:szCs w:val="24"/>
              <w:lang w:val="lv-LV" w:eastAsia="lv-LV"/>
            </w:rPr>
            <w:fldChar w:fldCharType="end"/>
          </w:r>
        </w:sdtContent>
      </w:sdt>
    </w:p>
    <w:p w:rsidR="00743026" w:rsidRDefault="00421EE9" w:rsidP="00743026">
      <w:pPr>
        <w:autoSpaceDE w:val="0"/>
        <w:autoSpaceDN w:val="0"/>
        <w:adjustRightInd w:val="0"/>
        <w:spacing w:line="360" w:lineRule="auto"/>
        <w:ind w:firstLine="567"/>
        <w:jc w:val="both"/>
        <w:rPr>
          <w:rFonts w:eastAsia="Times New Roman" w:cstheme="minorHAnsi"/>
          <w:sz w:val="24"/>
          <w:szCs w:val="24"/>
          <w:lang w:val="lv-LV" w:eastAsia="lv-LV"/>
        </w:rPr>
      </w:pPr>
      <w:r w:rsidRPr="008B6DF4">
        <w:rPr>
          <w:rFonts w:eastAsia="Times New Roman" w:cstheme="minorHAnsi"/>
          <w:b/>
          <w:sz w:val="24"/>
          <w:szCs w:val="24"/>
          <w:lang w:val="lv-LV" w:eastAsia="lv-LV"/>
        </w:rPr>
        <w:t>Dabīgā menopauze</w:t>
      </w:r>
      <w:r>
        <w:rPr>
          <w:rFonts w:eastAsia="Times New Roman" w:cstheme="minorHAnsi"/>
          <w:sz w:val="24"/>
          <w:szCs w:val="24"/>
          <w:lang w:val="lv-LV" w:eastAsia="lv-LV"/>
        </w:rPr>
        <w:t xml:space="preserve"> – neatgriezeniska menstruāciju pārtraukšanās, dēļ olnīcu </w:t>
      </w:r>
      <w:proofErr w:type="spellStart"/>
      <w:r>
        <w:rPr>
          <w:rFonts w:eastAsia="Times New Roman" w:cstheme="minorHAnsi"/>
          <w:sz w:val="24"/>
          <w:szCs w:val="24"/>
          <w:lang w:val="lv-LV" w:eastAsia="lv-LV"/>
        </w:rPr>
        <w:t>folikulārās</w:t>
      </w:r>
      <w:proofErr w:type="spellEnd"/>
      <w:r>
        <w:rPr>
          <w:rFonts w:eastAsia="Times New Roman" w:cstheme="minorHAnsi"/>
          <w:sz w:val="24"/>
          <w:szCs w:val="24"/>
          <w:lang w:val="lv-LV" w:eastAsia="lv-LV"/>
        </w:rPr>
        <w:t xml:space="preserve"> aktivitātes izsīkšanas. D</w:t>
      </w:r>
      <w:r w:rsidR="00D9618E">
        <w:rPr>
          <w:rFonts w:eastAsia="Times New Roman" w:cstheme="minorHAnsi"/>
          <w:sz w:val="24"/>
          <w:szCs w:val="24"/>
          <w:lang w:val="lv-LV" w:eastAsia="lv-LV"/>
        </w:rPr>
        <w:t xml:space="preserve">abīgā menopauze iestājas pēc 12 mēnešu </w:t>
      </w:r>
      <w:proofErr w:type="spellStart"/>
      <w:r w:rsidR="00D9618E">
        <w:rPr>
          <w:rFonts w:eastAsia="Times New Roman" w:cstheme="minorHAnsi"/>
          <w:sz w:val="24"/>
          <w:szCs w:val="24"/>
          <w:lang w:val="lv-LV" w:eastAsia="lv-LV"/>
        </w:rPr>
        <w:t>amenorejas</w:t>
      </w:r>
      <w:proofErr w:type="spellEnd"/>
      <w:r w:rsidR="00D9618E">
        <w:rPr>
          <w:rFonts w:eastAsia="Times New Roman" w:cstheme="minorHAnsi"/>
          <w:sz w:val="24"/>
          <w:szCs w:val="24"/>
          <w:lang w:val="lv-LV" w:eastAsia="lv-LV"/>
        </w:rPr>
        <w:t xml:space="preserve">, ja nav citas patoloģijas vai fizioloģiski cēloņi. Menopauze iestājas līdz ar pēdējām menstruācijām, kas ir konstatējams tikai retrospektīvi gadu vai vairāk pēc menstruācijām. </w:t>
      </w:r>
      <w:r w:rsidR="0066112C">
        <w:rPr>
          <w:rFonts w:eastAsia="Times New Roman" w:cstheme="minorHAnsi"/>
          <w:sz w:val="24"/>
          <w:szCs w:val="24"/>
          <w:lang w:val="lv-LV" w:eastAsia="lv-LV"/>
        </w:rPr>
        <w:t>Menopauzei nav pietiekamu bioloģisko marķieru.</w:t>
      </w:r>
      <w:sdt>
        <w:sdtPr>
          <w:rPr>
            <w:rFonts w:eastAsia="Times New Roman" w:cstheme="minorHAnsi"/>
            <w:sz w:val="24"/>
            <w:szCs w:val="24"/>
            <w:lang w:val="lv-LV" w:eastAsia="lv-LV"/>
          </w:rPr>
          <w:id w:val="1232139999"/>
          <w:citation/>
        </w:sdtPr>
        <w:sdtContent>
          <w:r w:rsidR="00D72F1D">
            <w:rPr>
              <w:rFonts w:eastAsia="Times New Roman" w:cstheme="minorHAnsi"/>
              <w:sz w:val="24"/>
              <w:szCs w:val="24"/>
              <w:lang w:val="lv-LV" w:eastAsia="lv-LV"/>
            </w:rPr>
            <w:fldChar w:fldCharType="begin"/>
          </w:r>
          <w:r w:rsidR="008B6DF4">
            <w:rPr>
              <w:rFonts w:eastAsia="Times New Roman" w:cstheme="minorHAnsi"/>
              <w:sz w:val="24"/>
              <w:szCs w:val="24"/>
              <w:lang w:val="lv-LV" w:eastAsia="lv-LV"/>
            </w:rPr>
            <w:instrText xml:space="preserve"> CITATION WHO94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w:t>
          </w:r>
          <w:r w:rsidR="00D72F1D">
            <w:rPr>
              <w:rFonts w:eastAsia="Times New Roman" w:cstheme="minorHAnsi"/>
              <w:sz w:val="24"/>
              <w:szCs w:val="24"/>
              <w:lang w:val="lv-LV" w:eastAsia="lv-LV"/>
            </w:rPr>
            <w:fldChar w:fldCharType="end"/>
          </w:r>
        </w:sdtContent>
      </w:sdt>
    </w:p>
    <w:p w:rsidR="00743026" w:rsidRPr="008D344C" w:rsidRDefault="00743026" w:rsidP="00743026">
      <w:pPr>
        <w:autoSpaceDE w:val="0"/>
        <w:autoSpaceDN w:val="0"/>
        <w:adjustRightInd w:val="0"/>
        <w:spacing w:line="360" w:lineRule="auto"/>
        <w:ind w:firstLine="567"/>
        <w:jc w:val="both"/>
        <w:rPr>
          <w:rFonts w:eastAsia="Times New Roman" w:cstheme="minorHAnsi"/>
          <w:sz w:val="24"/>
          <w:szCs w:val="24"/>
          <w:lang w:val="lv-LV" w:eastAsia="lv-LV"/>
        </w:rPr>
      </w:pPr>
      <w:r w:rsidRPr="008D344C">
        <w:rPr>
          <w:rFonts w:eastAsia="Times New Roman" w:cstheme="minorHAnsi"/>
          <w:sz w:val="24"/>
          <w:szCs w:val="24"/>
          <w:lang w:val="lv-LV" w:eastAsia="lv-LV"/>
        </w:rPr>
        <w:t>Vidējais vecums pēd</w:t>
      </w:r>
      <w:r>
        <w:rPr>
          <w:rFonts w:eastAsia="Times New Roman" w:cstheme="minorHAnsi"/>
          <w:sz w:val="24"/>
          <w:szCs w:val="24"/>
          <w:lang w:val="lv-LV" w:eastAsia="lv-LV"/>
        </w:rPr>
        <w:t>ējām menstruācijām ir 51.5 gadi</w:t>
      </w:r>
      <w:r w:rsidRPr="008D344C">
        <w:rPr>
          <w:rFonts w:eastAsia="Times New Roman" w:cstheme="minorHAnsi"/>
          <w:sz w:val="24"/>
          <w:szCs w:val="24"/>
          <w:lang w:val="lv-LV" w:eastAsia="lv-LV"/>
        </w:rPr>
        <w:t>.</w:t>
      </w:r>
      <w:sdt>
        <w:sdtPr>
          <w:rPr>
            <w:rFonts w:eastAsia="Times New Roman" w:cstheme="minorHAnsi"/>
            <w:sz w:val="24"/>
            <w:szCs w:val="24"/>
            <w:lang w:val="lv-LV" w:eastAsia="lv-LV"/>
          </w:rPr>
          <w:id w:val="1232140009"/>
          <w:citation/>
        </w:sdtPr>
        <w:sdtContent>
          <w:r w:rsidR="00D72F1D" w:rsidRPr="008D344C">
            <w:rPr>
              <w:rFonts w:eastAsia="Times New Roman" w:cstheme="minorHAnsi"/>
              <w:sz w:val="24"/>
              <w:szCs w:val="24"/>
              <w:lang w:val="lv-LV" w:eastAsia="lv-LV"/>
            </w:rPr>
            <w:fldChar w:fldCharType="begin"/>
          </w:r>
          <w:r w:rsidRPr="008D344C">
            <w:rPr>
              <w:rFonts w:eastAsia="Times New Roman" w:cstheme="minorHAnsi"/>
              <w:sz w:val="24"/>
              <w:szCs w:val="24"/>
              <w:lang w:val="lv-LV" w:eastAsia="lv-LV"/>
            </w:rPr>
            <w:instrText xml:space="preserve"> CITATION Bra08 \l 1062  </w:instrText>
          </w:r>
          <w:r w:rsidR="00D72F1D" w:rsidRPr="008D344C">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w:t>
          </w:r>
          <w:r w:rsidR="00D72F1D" w:rsidRPr="008D344C">
            <w:rPr>
              <w:rFonts w:eastAsia="Times New Roman" w:cstheme="minorHAnsi"/>
              <w:sz w:val="24"/>
              <w:szCs w:val="24"/>
              <w:lang w:val="lv-LV" w:eastAsia="lv-LV"/>
            </w:rPr>
            <w:fldChar w:fldCharType="end"/>
          </w:r>
        </w:sdtContent>
      </w:sdt>
    </w:p>
    <w:p w:rsidR="00743026" w:rsidRPr="008D344C" w:rsidRDefault="00743026" w:rsidP="003F5D5A">
      <w:pPr>
        <w:autoSpaceDE w:val="0"/>
        <w:autoSpaceDN w:val="0"/>
        <w:adjustRightInd w:val="0"/>
        <w:spacing w:line="360" w:lineRule="auto"/>
        <w:ind w:firstLine="567"/>
        <w:jc w:val="both"/>
        <w:rPr>
          <w:rFonts w:eastAsia="Times New Roman" w:cstheme="minorHAnsi"/>
          <w:sz w:val="24"/>
          <w:szCs w:val="24"/>
          <w:lang w:val="lv-LV" w:eastAsia="lv-LV"/>
        </w:rPr>
      </w:pPr>
      <w:r w:rsidRPr="00743026">
        <w:rPr>
          <w:rFonts w:eastAsia="Times New Roman" w:cstheme="minorHAnsi"/>
          <w:b/>
          <w:sz w:val="24"/>
          <w:szCs w:val="24"/>
          <w:lang w:val="lv-LV" w:eastAsia="lv-LV"/>
        </w:rPr>
        <w:t>Inducēta menopauze</w:t>
      </w:r>
      <w:r>
        <w:rPr>
          <w:rFonts w:eastAsia="Times New Roman" w:cstheme="minorHAnsi"/>
          <w:sz w:val="24"/>
          <w:szCs w:val="24"/>
          <w:lang w:val="lv-LV" w:eastAsia="lv-LV"/>
        </w:rPr>
        <w:t xml:space="preserve"> – menstruāciju pārtraukšanās pēc ķirurģiskas olnīcu izņemšanas (ar vai bez dzemdes) vai </w:t>
      </w:r>
      <w:proofErr w:type="spellStart"/>
      <w:r>
        <w:rPr>
          <w:rFonts w:eastAsia="Times New Roman" w:cstheme="minorHAnsi"/>
          <w:sz w:val="24"/>
          <w:szCs w:val="24"/>
          <w:lang w:val="lv-LV" w:eastAsia="lv-LV"/>
        </w:rPr>
        <w:t>jatrogēnas</w:t>
      </w:r>
      <w:proofErr w:type="spellEnd"/>
      <w:r>
        <w:rPr>
          <w:rFonts w:eastAsia="Times New Roman" w:cstheme="minorHAnsi"/>
          <w:sz w:val="24"/>
          <w:szCs w:val="24"/>
          <w:lang w:val="lv-LV" w:eastAsia="lv-LV"/>
        </w:rPr>
        <w:t xml:space="preserve"> olnīcu funkciju </w:t>
      </w:r>
      <w:r w:rsidR="00CA5AD7">
        <w:rPr>
          <w:rFonts w:eastAsia="Times New Roman" w:cstheme="minorHAnsi"/>
          <w:sz w:val="24"/>
          <w:szCs w:val="24"/>
          <w:lang w:val="lv-LV" w:eastAsia="lv-LV"/>
        </w:rPr>
        <w:t>pārtraukšanas</w:t>
      </w:r>
      <w:r>
        <w:rPr>
          <w:rFonts w:eastAsia="Times New Roman" w:cstheme="minorHAnsi"/>
          <w:sz w:val="24"/>
          <w:szCs w:val="24"/>
          <w:lang w:val="lv-LV" w:eastAsia="lv-LV"/>
        </w:rPr>
        <w:t xml:space="preserve"> (piemēram, ķīmijterapija vai staru terapija)</w:t>
      </w:r>
      <w:r w:rsidR="006500C6">
        <w:rPr>
          <w:rFonts w:eastAsia="Times New Roman" w:cstheme="minorHAnsi"/>
          <w:sz w:val="24"/>
          <w:szCs w:val="24"/>
          <w:lang w:val="lv-LV" w:eastAsia="lv-LV"/>
        </w:rPr>
        <w:t>.</w:t>
      </w:r>
      <w:sdt>
        <w:sdtPr>
          <w:rPr>
            <w:rFonts w:eastAsia="Times New Roman" w:cstheme="minorHAnsi"/>
            <w:sz w:val="24"/>
            <w:szCs w:val="24"/>
            <w:lang w:val="lv-LV" w:eastAsia="lv-LV"/>
          </w:rPr>
          <w:id w:val="1232140011"/>
          <w:citation/>
        </w:sdtPr>
        <w:sdtContent>
          <w:r w:rsidR="00D72F1D">
            <w:rPr>
              <w:rFonts w:eastAsia="Times New Roman" w:cstheme="minorHAnsi"/>
              <w:sz w:val="24"/>
              <w:szCs w:val="24"/>
              <w:lang w:val="lv-LV" w:eastAsia="lv-LV"/>
            </w:rPr>
            <w:fldChar w:fldCharType="begin"/>
          </w:r>
          <w:r w:rsidR="006500C6">
            <w:rPr>
              <w:rFonts w:eastAsia="Times New Roman" w:cstheme="minorHAnsi"/>
              <w:sz w:val="24"/>
              <w:szCs w:val="24"/>
              <w:lang w:val="lv-LV" w:eastAsia="lv-LV"/>
            </w:rPr>
            <w:instrText xml:space="preserve"> CITATION WHO94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w:t>
          </w:r>
          <w:r w:rsidR="00D72F1D">
            <w:rPr>
              <w:rFonts w:eastAsia="Times New Roman" w:cstheme="minorHAnsi"/>
              <w:sz w:val="24"/>
              <w:szCs w:val="24"/>
              <w:lang w:val="lv-LV" w:eastAsia="lv-LV"/>
            </w:rPr>
            <w:fldChar w:fldCharType="end"/>
          </w:r>
        </w:sdtContent>
      </w:sdt>
    </w:p>
    <w:p w:rsidR="001C2963" w:rsidRDefault="001C2963" w:rsidP="003F5D5A">
      <w:pPr>
        <w:autoSpaceDE w:val="0"/>
        <w:autoSpaceDN w:val="0"/>
        <w:adjustRightInd w:val="0"/>
        <w:spacing w:line="360" w:lineRule="auto"/>
        <w:ind w:firstLine="567"/>
        <w:jc w:val="both"/>
        <w:rPr>
          <w:rFonts w:eastAsia="Times New Roman" w:cstheme="minorHAnsi"/>
          <w:sz w:val="24"/>
          <w:szCs w:val="24"/>
          <w:lang w:val="lv-LV" w:eastAsia="lv-LV"/>
        </w:rPr>
      </w:pPr>
      <w:r w:rsidRPr="008D344C">
        <w:rPr>
          <w:rFonts w:eastAsia="Times New Roman" w:cstheme="minorHAnsi"/>
          <w:b/>
          <w:sz w:val="24"/>
          <w:szCs w:val="24"/>
          <w:lang w:val="lv-LV" w:eastAsia="lv-LV"/>
        </w:rPr>
        <w:t>Perimenopauze</w:t>
      </w:r>
      <w:r w:rsidRPr="008D344C">
        <w:rPr>
          <w:rFonts w:eastAsia="Times New Roman" w:cstheme="minorHAnsi"/>
          <w:sz w:val="24"/>
          <w:szCs w:val="24"/>
          <w:lang w:val="lv-LV" w:eastAsia="lv-LV"/>
        </w:rPr>
        <w:t xml:space="preserve"> jeb </w:t>
      </w:r>
      <w:r w:rsidRPr="008D344C">
        <w:rPr>
          <w:rFonts w:eastAsia="Times New Roman" w:cstheme="minorHAnsi"/>
          <w:b/>
          <w:sz w:val="24"/>
          <w:szCs w:val="24"/>
          <w:lang w:val="lv-LV" w:eastAsia="lv-LV"/>
        </w:rPr>
        <w:t>klimaktērij</w:t>
      </w:r>
      <w:r w:rsidR="00CA5AD7">
        <w:rPr>
          <w:rFonts w:eastAsia="Times New Roman" w:cstheme="minorHAnsi"/>
          <w:b/>
          <w:sz w:val="24"/>
          <w:szCs w:val="24"/>
          <w:lang w:val="lv-LV" w:eastAsia="lv-LV"/>
        </w:rPr>
        <w:t>s</w:t>
      </w:r>
      <w:r w:rsidRPr="008D344C">
        <w:rPr>
          <w:rFonts w:eastAsia="Times New Roman" w:cstheme="minorHAnsi"/>
          <w:sz w:val="24"/>
          <w:szCs w:val="24"/>
          <w:lang w:val="lv-LV" w:eastAsia="lv-LV"/>
        </w:rPr>
        <w:t xml:space="preserve"> – laika periods, kas sākas vēlīnā reproduktīvā vecumā, parasti ap 50 gadiem. Raksturojas sākotnēji ar menstruālā cikla neregularitāti, kas attīstās par 1 gada periodu bez menstruācijām.</w:t>
      </w:r>
      <w:sdt>
        <w:sdtPr>
          <w:rPr>
            <w:rFonts w:eastAsia="Times New Roman" w:cstheme="minorHAnsi"/>
            <w:sz w:val="24"/>
            <w:szCs w:val="24"/>
            <w:lang w:val="lv-LV" w:eastAsia="lv-LV"/>
          </w:rPr>
          <w:id w:val="1232140003"/>
          <w:citation/>
        </w:sdtPr>
        <w:sdtContent>
          <w:r w:rsidR="00D72F1D" w:rsidRPr="008D344C">
            <w:rPr>
              <w:rFonts w:eastAsia="Times New Roman" w:cstheme="minorHAnsi"/>
              <w:sz w:val="24"/>
              <w:szCs w:val="24"/>
              <w:lang w:val="lv-LV" w:eastAsia="lv-LV"/>
            </w:rPr>
            <w:fldChar w:fldCharType="begin"/>
          </w:r>
          <w:r w:rsidR="00C56F21" w:rsidRPr="008D344C">
            <w:rPr>
              <w:rFonts w:eastAsia="Times New Roman" w:cstheme="minorHAnsi"/>
              <w:sz w:val="24"/>
              <w:szCs w:val="24"/>
              <w:lang w:val="lv-LV" w:eastAsia="lv-LV"/>
            </w:rPr>
            <w:instrText xml:space="preserve"> CITATION Bra08 \l 1062  </w:instrText>
          </w:r>
          <w:r w:rsidR="00D72F1D" w:rsidRPr="008D344C">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w:t>
          </w:r>
          <w:r w:rsidR="00D72F1D" w:rsidRPr="008D344C">
            <w:rPr>
              <w:rFonts w:eastAsia="Times New Roman" w:cstheme="minorHAnsi"/>
              <w:sz w:val="24"/>
              <w:szCs w:val="24"/>
              <w:lang w:val="lv-LV" w:eastAsia="lv-LV"/>
            </w:rPr>
            <w:fldChar w:fldCharType="end"/>
          </w:r>
        </w:sdtContent>
      </w:sdt>
    </w:p>
    <w:p w:rsidR="00C56F21" w:rsidRDefault="00C56F21" w:rsidP="003F5D5A">
      <w:pPr>
        <w:autoSpaceDE w:val="0"/>
        <w:autoSpaceDN w:val="0"/>
        <w:adjustRightInd w:val="0"/>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t>Terminam</w:t>
      </w:r>
      <w:r w:rsidRPr="00C56F21">
        <w:rPr>
          <w:rFonts w:eastAsia="Times New Roman" w:cstheme="minorHAnsi"/>
          <w:sz w:val="24"/>
          <w:szCs w:val="24"/>
          <w:lang w:val="lv-LV" w:eastAsia="lv-LV"/>
        </w:rPr>
        <w:t xml:space="preserve"> </w:t>
      </w:r>
      <w:r>
        <w:rPr>
          <w:rFonts w:eastAsia="Times New Roman" w:cstheme="minorHAnsi"/>
          <w:sz w:val="24"/>
          <w:szCs w:val="24"/>
          <w:lang w:val="lv-LV" w:eastAsia="lv-LV"/>
        </w:rPr>
        <w:t>perimenopauz</w:t>
      </w:r>
      <w:r w:rsidRPr="00C56F21">
        <w:rPr>
          <w:rFonts w:eastAsia="Times New Roman" w:cstheme="minorHAnsi"/>
          <w:sz w:val="24"/>
          <w:szCs w:val="24"/>
          <w:lang w:val="lv-LV" w:eastAsia="lv-LV"/>
        </w:rPr>
        <w:t>e jāietver laik</w:t>
      </w:r>
      <w:r>
        <w:rPr>
          <w:rFonts w:eastAsia="Times New Roman" w:cstheme="minorHAnsi"/>
          <w:sz w:val="24"/>
          <w:szCs w:val="24"/>
          <w:lang w:val="lv-LV" w:eastAsia="lv-LV"/>
        </w:rPr>
        <w:t xml:space="preserve">a </w:t>
      </w:r>
      <w:r w:rsidRPr="00C56F21">
        <w:rPr>
          <w:rFonts w:eastAsia="Times New Roman" w:cstheme="minorHAnsi"/>
          <w:sz w:val="24"/>
          <w:szCs w:val="24"/>
          <w:lang w:val="lv-LV" w:eastAsia="lv-LV"/>
        </w:rPr>
        <w:t xml:space="preserve">posms </w:t>
      </w:r>
      <w:r>
        <w:rPr>
          <w:rFonts w:eastAsia="Times New Roman" w:cstheme="minorHAnsi"/>
          <w:sz w:val="24"/>
          <w:szCs w:val="24"/>
          <w:lang w:val="lv-LV" w:eastAsia="lv-LV"/>
        </w:rPr>
        <w:t>īsi</w:t>
      </w:r>
      <w:r w:rsidRPr="00C56F21">
        <w:rPr>
          <w:rFonts w:eastAsia="Times New Roman" w:cstheme="minorHAnsi"/>
          <w:sz w:val="24"/>
          <w:szCs w:val="24"/>
          <w:lang w:val="lv-LV" w:eastAsia="lv-LV"/>
        </w:rPr>
        <w:t xml:space="preserve"> pirms menopauzes (kad </w:t>
      </w:r>
      <w:proofErr w:type="spellStart"/>
      <w:r>
        <w:rPr>
          <w:rFonts w:eastAsia="Times New Roman" w:cstheme="minorHAnsi"/>
          <w:sz w:val="24"/>
          <w:szCs w:val="24"/>
          <w:lang w:val="lv-LV" w:eastAsia="lv-LV"/>
        </w:rPr>
        <w:t>endokrinoloģiskās</w:t>
      </w:r>
      <w:proofErr w:type="spellEnd"/>
      <w:r w:rsidR="006500C6">
        <w:rPr>
          <w:rFonts w:eastAsia="Times New Roman" w:cstheme="minorHAnsi"/>
          <w:sz w:val="24"/>
          <w:szCs w:val="24"/>
          <w:lang w:val="lv-LV" w:eastAsia="lv-LV"/>
        </w:rPr>
        <w:t xml:space="preserve">, </w:t>
      </w:r>
      <w:r>
        <w:rPr>
          <w:rFonts w:eastAsia="Times New Roman" w:cstheme="minorHAnsi"/>
          <w:sz w:val="24"/>
          <w:szCs w:val="24"/>
          <w:lang w:val="lv-LV" w:eastAsia="lv-LV"/>
        </w:rPr>
        <w:t>bioloģiskās</w:t>
      </w:r>
      <w:r w:rsidRPr="00C56F21">
        <w:rPr>
          <w:rFonts w:eastAsia="Times New Roman" w:cstheme="minorHAnsi"/>
          <w:sz w:val="24"/>
          <w:szCs w:val="24"/>
          <w:lang w:val="lv-LV" w:eastAsia="lv-LV"/>
        </w:rPr>
        <w:t>, un klīniskās pazīmes tuvojas menopauze</w:t>
      </w:r>
      <w:r w:rsidR="006500C6">
        <w:rPr>
          <w:rFonts w:eastAsia="Times New Roman" w:cstheme="minorHAnsi"/>
          <w:sz w:val="24"/>
          <w:szCs w:val="24"/>
          <w:lang w:val="lv-LV" w:eastAsia="lv-LV"/>
        </w:rPr>
        <w:t>s</w:t>
      </w:r>
      <w:r w:rsidRPr="00C56F21">
        <w:rPr>
          <w:rFonts w:eastAsia="Times New Roman" w:cstheme="minorHAnsi"/>
          <w:sz w:val="24"/>
          <w:szCs w:val="24"/>
          <w:lang w:val="lv-LV" w:eastAsia="lv-LV"/>
        </w:rPr>
        <w:t xml:space="preserve"> </w:t>
      </w:r>
      <w:r>
        <w:rPr>
          <w:rFonts w:eastAsia="Times New Roman" w:cstheme="minorHAnsi"/>
          <w:sz w:val="24"/>
          <w:szCs w:val="24"/>
          <w:lang w:val="lv-LV" w:eastAsia="lv-LV"/>
        </w:rPr>
        <w:t>sākumam</w:t>
      </w:r>
      <w:r w:rsidRPr="00C56F21">
        <w:rPr>
          <w:rFonts w:eastAsia="Times New Roman" w:cstheme="minorHAnsi"/>
          <w:sz w:val="24"/>
          <w:szCs w:val="24"/>
          <w:lang w:val="lv-LV" w:eastAsia="lv-LV"/>
        </w:rPr>
        <w:t>), un pirmajā gadā pēc menopauzes.</w:t>
      </w:r>
      <w:sdt>
        <w:sdtPr>
          <w:rPr>
            <w:rFonts w:eastAsia="Times New Roman" w:cstheme="minorHAnsi"/>
            <w:sz w:val="24"/>
            <w:szCs w:val="24"/>
            <w:lang w:val="lv-LV" w:eastAsia="lv-LV"/>
          </w:rPr>
          <w:id w:val="1232140004"/>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WHO94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w:t>
          </w:r>
          <w:r w:rsidR="00D72F1D">
            <w:rPr>
              <w:rFonts w:eastAsia="Times New Roman" w:cstheme="minorHAnsi"/>
              <w:sz w:val="24"/>
              <w:szCs w:val="24"/>
              <w:lang w:val="lv-LV" w:eastAsia="lv-LV"/>
            </w:rPr>
            <w:fldChar w:fldCharType="end"/>
          </w:r>
        </w:sdtContent>
      </w:sdt>
    </w:p>
    <w:p w:rsidR="004076C9" w:rsidRDefault="004076C9" w:rsidP="003F5D5A">
      <w:pPr>
        <w:autoSpaceDE w:val="0"/>
        <w:autoSpaceDN w:val="0"/>
        <w:adjustRightInd w:val="0"/>
        <w:spacing w:line="360" w:lineRule="auto"/>
        <w:ind w:firstLine="567"/>
        <w:jc w:val="both"/>
        <w:rPr>
          <w:rFonts w:eastAsia="Times New Roman" w:cstheme="minorHAnsi"/>
          <w:sz w:val="24"/>
          <w:szCs w:val="24"/>
          <w:lang w:val="lv-LV" w:eastAsia="lv-LV"/>
        </w:rPr>
      </w:pPr>
      <w:r w:rsidRPr="004076C9">
        <w:rPr>
          <w:rFonts w:eastAsia="Times New Roman" w:cstheme="minorHAnsi"/>
          <w:b/>
          <w:sz w:val="24"/>
          <w:szCs w:val="24"/>
          <w:lang w:val="lv-LV" w:eastAsia="lv-LV"/>
        </w:rPr>
        <w:t>Menopauzes pārejas periods</w:t>
      </w:r>
      <w:r>
        <w:rPr>
          <w:rFonts w:eastAsia="Times New Roman" w:cstheme="minorHAnsi"/>
          <w:sz w:val="24"/>
          <w:szCs w:val="24"/>
          <w:lang w:val="lv-LV" w:eastAsia="lv-LV"/>
        </w:rPr>
        <w:t xml:space="preserve"> – laiks pirms pēdējā menstruālā cikla, kad parasti ir palielināta menstruālo ciklu </w:t>
      </w:r>
      <w:proofErr w:type="spellStart"/>
      <w:r>
        <w:rPr>
          <w:rFonts w:eastAsia="Times New Roman" w:cstheme="minorHAnsi"/>
          <w:sz w:val="24"/>
          <w:szCs w:val="24"/>
          <w:lang w:val="lv-LV" w:eastAsia="lv-LV"/>
        </w:rPr>
        <w:t>variabilitāte</w:t>
      </w:r>
      <w:proofErr w:type="spellEnd"/>
      <w:r>
        <w:rPr>
          <w:rFonts w:eastAsia="Times New Roman" w:cstheme="minorHAnsi"/>
          <w:sz w:val="24"/>
          <w:szCs w:val="24"/>
          <w:lang w:val="lv-LV" w:eastAsia="lv-LV"/>
        </w:rPr>
        <w:t>.</w:t>
      </w:r>
      <w:sdt>
        <w:sdtPr>
          <w:rPr>
            <w:rFonts w:eastAsia="Times New Roman" w:cstheme="minorHAnsi"/>
            <w:sz w:val="24"/>
            <w:szCs w:val="24"/>
            <w:lang w:val="lv-LV" w:eastAsia="lv-LV"/>
          </w:rPr>
          <w:id w:val="1232140005"/>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WHO94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w:t>
          </w:r>
          <w:r w:rsidR="00D72F1D">
            <w:rPr>
              <w:rFonts w:eastAsia="Times New Roman" w:cstheme="minorHAnsi"/>
              <w:sz w:val="24"/>
              <w:szCs w:val="24"/>
              <w:lang w:val="lv-LV" w:eastAsia="lv-LV"/>
            </w:rPr>
            <w:fldChar w:fldCharType="end"/>
          </w:r>
        </w:sdtContent>
      </w:sdt>
    </w:p>
    <w:p w:rsidR="004076C9" w:rsidRDefault="004076C9" w:rsidP="004076C9">
      <w:pPr>
        <w:autoSpaceDE w:val="0"/>
        <w:autoSpaceDN w:val="0"/>
        <w:adjustRightInd w:val="0"/>
        <w:spacing w:line="360" w:lineRule="auto"/>
        <w:ind w:firstLine="567"/>
        <w:jc w:val="both"/>
        <w:rPr>
          <w:rFonts w:eastAsia="Times New Roman" w:cstheme="minorHAnsi"/>
          <w:sz w:val="24"/>
          <w:szCs w:val="24"/>
          <w:lang w:val="lv-LV" w:eastAsia="lv-LV"/>
        </w:rPr>
      </w:pPr>
      <w:r w:rsidRPr="004076C9">
        <w:rPr>
          <w:rFonts w:eastAsia="Times New Roman" w:cstheme="minorHAnsi"/>
          <w:b/>
          <w:sz w:val="24"/>
          <w:szCs w:val="24"/>
          <w:lang w:val="lv-LV" w:eastAsia="lv-LV"/>
        </w:rPr>
        <w:t>Premenopauze</w:t>
      </w:r>
      <w:r>
        <w:rPr>
          <w:rFonts w:eastAsia="Times New Roman" w:cstheme="minorHAnsi"/>
          <w:sz w:val="24"/>
          <w:szCs w:val="24"/>
          <w:lang w:val="lv-LV" w:eastAsia="lv-LV"/>
        </w:rPr>
        <w:t xml:space="preserve"> – terminu</w:t>
      </w:r>
      <w:r w:rsidRPr="004076C9">
        <w:rPr>
          <w:rFonts w:eastAsia="Times New Roman" w:cstheme="minorHAnsi"/>
          <w:sz w:val="24"/>
          <w:szCs w:val="24"/>
          <w:lang w:val="lv-LV" w:eastAsia="lv-LV"/>
        </w:rPr>
        <w:t xml:space="preserve"> </w:t>
      </w:r>
      <w:r>
        <w:rPr>
          <w:rFonts w:eastAsia="Times New Roman" w:cstheme="minorHAnsi"/>
          <w:sz w:val="24"/>
          <w:szCs w:val="24"/>
          <w:lang w:val="lv-LV" w:eastAsia="lv-LV"/>
        </w:rPr>
        <w:t>premenopauze</w:t>
      </w:r>
      <w:r w:rsidRPr="004076C9">
        <w:rPr>
          <w:rFonts w:eastAsia="Times New Roman" w:cstheme="minorHAnsi"/>
          <w:sz w:val="24"/>
          <w:szCs w:val="24"/>
          <w:lang w:val="lv-LV" w:eastAsia="lv-LV"/>
        </w:rPr>
        <w:t xml:space="preserve"> bieži lieto divdomīgi, lai atsauktos uz vienu vai diviem gadiem tieši pirms menopauzes</w:t>
      </w:r>
      <w:r w:rsidR="006500C6">
        <w:rPr>
          <w:rFonts w:eastAsia="Times New Roman" w:cstheme="minorHAnsi"/>
          <w:sz w:val="24"/>
          <w:szCs w:val="24"/>
          <w:lang w:val="lv-LV" w:eastAsia="lv-LV"/>
        </w:rPr>
        <w:t>,</w:t>
      </w:r>
      <w:r w:rsidRPr="004076C9">
        <w:rPr>
          <w:rFonts w:eastAsia="Times New Roman" w:cstheme="minorHAnsi"/>
          <w:sz w:val="24"/>
          <w:szCs w:val="24"/>
          <w:lang w:val="lv-LV" w:eastAsia="lv-LV"/>
        </w:rPr>
        <w:t xml:space="preserve"> vai atsaukties uz visu </w:t>
      </w:r>
      <w:r>
        <w:rPr>
          <w:rFonts w:eastAsia="Times New Roman" w:cstheme="minorHAnsi"/>
          <w:sz w:val="24"/>
          <w:szCs w:val="24"/>
          <w:lang w:val="lv-LV" w:eastAsia="lv-LV"/>
        </w:rPr>
        <w:t>reproduktīvo</w:t>
      </w:r>
      <w:r w:rsidRPr="004076C9">
        <w:rPr>
          <w:rFonts w:eastAsia="Times New Roman" w:cstheme="minorHAnsi"/>
          <w:sz w:val="24"/>
          <w:szCs w:val="24"/>
          <w:lang w:val="lv-LV" w:eastAsia="lv-LV"/>
        </w:rPr>
        <w:t xml:space="preserve"> period</w:t>
      </w:r>
      <w:r>
        <w:rPr>
          <w:rFonts w:eastAsia="Times New Roman" w:cstheme="minorHAnsi"/>
          <w:sz w:val="24"/>
          <w:szCs w:val="24"/>
          <w:lang w:val="lv-LV" w:eastAsia="lv-LV"/>
        </w:rPr>
        <w:t>u</w:t>
      </w:r>
      <w:r w:rsidRPr="004076C9">
        <w:rPr>
          <w:rFonts w:eastAsia="Times New Roman" w:cstheme="minorHAnsi"/>
          <w:sz w:val="24"/>
          <w:szCs w:val="24"/>
          <w:lang w:val="lv-LV" w:eastAsia="lv-LV"/>
        </w:rPr>
        <w:t xml:space="preserve"> pirms menopauzes.</w:t>
      </w:r>
      <w:r>
        <w:rPr>
          <w:rFonts w:eastAsia="Times New Roman" w:cstheme="minorHAnsi"/>
          <w:sz w:val="24"/>
          <w:szCs w:val="24"/>
          <w:lang w:val="lv-LV" w:eastAsia="lv-LV"/>
        </w:rPr>
        <w:t xml:space="preserve"> WHO grupa iesaka šo terminu</w:t>
      </w:r>
      <w:r w:rsidRPr="004076C9">
        <w:rPr>
          <w:rFonts w:eastAsia="Times New Roman" w:cstheme="minorHAnsi"/>
          <w:sz w:val="24"/>
          <w:szCs w:val="24"/>
          <w:lang w:val="lv-LV" w:eastAsia="lv-LV"/>
        </w:rPr>
        <w:t xml:space="preserve"> </w:t>
      </w:r>
      <w:r>
        <w:rPr>
          <w:rFonts w:eastAsia="Times New Roman" w:cstheme="minorHAnsi"/>
          <w:sz w:val="24"/>
          <w:szCs w:val="24"/>
          <w:lang w:val="lv-LV" w:eastAsia="lv-LV"/>
        </w:rPr>
        <w:t>lietot</w:t>
      </w:r>
      <w:r w:rsidRPr="004076C9">
        <w:rPr>
          <w:rFonts w:eastAsia="Times New Roman" w:cstheme="minorHAnsi"/>
          <w:sz w:val="24"/>
          <w:szCs w:val="24"/>
          <w:lang w:val="lv-LV" w:eastAsia="lv-LV"/>
        </w:rPr>
        <w:t xml:space="preserve"> konsekventi pēdējā nozīmē, lai aptvertu visu reproduktīvo periodu līdz ar </w:t>
      </w:r>
      <w:r w:rsidR="006500C6">
        <w:rPr>
          <w:rFonts w:eastAsia="Times New Roman" w:cstheme="minorHAnsi"/>
          <w:sz w:val="24"/>
          <w:szCs w:val="24"/>
          <w:lang w:val="lv-LV" w:eastAsia="lv-LV"/>
        </w:rPr>
        <w:t>pēdējo menstruālo ciklu</w:t>
      </w:r>
      <w:r w:rsidRPr="004076C9">
        <w:rPr>
          <w:rFonts w:eastAsia="Times New Roman" w:cstheme="minorHAnsi"/>
          <w:sz w:val="24"/>
          <w:szCs w:val="24"/>
          <w:lang w:val="lv-LV" w:eastAsia="lv-LV"/>
        </w:rPr>
        <w:t>.</w:t>
      </w:r>
      <w:sdt>
        <w:sdtPr>
          <w:rPr>
            <w:rFonts w:eastAsia="Times New Roman" w:cstheme="minorHAnsi"/>
            <w:sz w:val="24"/>
            <w:szCs w:val="24"/>
            <w:lang w:val="lv-LV" w:eastAsia="lv-LV"/>
          </w:rPr>
          <w:id w:val="1232140006"/>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WHO94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w:t>
          </w:r>
          <w:r w:rsidR="00D72F1D">
            <w:rPr>
              <w:rFonts w:eastAsia="Times New Roman" w:cstheme="minorHAnsi"/>
              <w:sz w:val="24"/>
              <w:szCs w:val="24"/>
              <w:lang w:val="lv-LV" w:eastAsia="lv-LV"/>
            </w:rPr>
            <w:fldChar w:fldCharType="end"/>
          </w:r>
        </w:sdtContent>
      </w:sdt>
    </w:p>
    <w:p w:rsidR="00EF1DE1" w:rsidRPr="004076C9" w:rsidRDefault="00EF1DE1" w:rsidP="004076C9">
      <w:pPr>
        <w:autoSpaceDE w:val="0"/>
        <w:autoSpaceDN w:val="0"/>
        <w:adjustRightInd w:val="0"/>
        <w:spacing w:line="360" w:lineRule="auto"/>
        <w:ind w:firstLine="567"/>
        <w:jc w:val="both"/>
        <w:rPr>
          <w:rFonts w:eastAsia="Times New Roman" w:cstheme="minorHAnsi"/>
          <w:sz w:val="24"/>
          <w:szCs w:val="24"/>
          <w:lang w:val="lv-LV" w:eastAsia="lv-LV"/>
        </w:rPr>
      </w:pPr>
      <w:r w:rsidRPr="00EF1DE1">
        <w:rPr>
          <w:rFonts w:eastAsia="Times New Roman" w:cstheme="minorHAnsi"/>
          <w:b/>
          <w:sz w:val="24"/>
          <w:szCs w:val="24"/>
          <w:lang w:val="lv-LV" w:eastAsia="lv-LV"/>
        </w:rPr>
        <w:t>Postmenopauze</w:t>
      </w:r>
      <w:r>
        <w:rPr>
          <w:rFonts w:eastAsia="Times New Roman" w:cstheme="minorHAnsi"/>
          <w:sz w:val="24"/>
          <w:szCs w:val="24"/>
          <w:lang w:val="lv-LV" w:eastAsia="lv-LV"/>
        </w:rPr>
        <w:t xml:space="preserve"> – ir laiks no pēdējā menstruālā cikla, neatkarīgi no tā</w:t>
      </w:r>
      <w:r w:rsidR="006500C6">
        <w:rPr>
          <w:rFonts w:eastAsia="Times New Roman" w:cstheme="minorHAnsi"/>
          <w:sz w:val="24"/>
          <w:szCs w:val="24"/>
          <w:lang w:val="lv-LV" w:eastAsia="lv-LV"/>
        </w:rPr>
        <w:t>,</w:t>
      </w:r>
      <w:r>
        <w:rPr>
          <w:rFonts w:eastAsia="Times New Roman" w:cstheme="minorHAnsi"/>
          <w:sz w:val="24"/>
          <w:szCs w:val="24"/>
          <w:lang w:val="lv-LV" w:eastAsia="lv-LV"/>
        </w:rPr>
        <w:t xml:space="preserve"> vai menopauze ir inducēta vai spontāna.</w:t>
      </w:r>
      <w:sdt>
        <w:sdtPr>
          <w:rPr>
            <w:rFonts w:eastAsia="Times New Roman" w:cstheme="minorHAnsi"/>
            <w:sz w:val="24"/>
            <w:szCs w:val="24"/>
            <w:lang w:val="lv-LV" w:eastAsia="lv-LV"/>
          </w:rPr>
          <w:id w:val="1232140007"/>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WHO94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w:t>
          </w:r>
          <w:r w:rsidR="00D72F1D">
            <w:rPr>
              <w:rFonts w:eastAsia="Times New Roman" w:cstheme="minorHAnsi"/>
              <w:sz w:val="24"/>
              <w:szCs w:val="24"/>
              <w:lang w:val="lv-LV" w:eastAsia="lv-LV"/>
            </w:rPr>
            <w:fldChar w:fldCharType="end"/>
          </w:r>
        </w:sdtContent>
      </w:sdt>
    </w:p>
    <w:p w:rsidR="00E2674B" w:rsidRDefault="001C2963" w:rsidP="003F5D5A">
      <w:pPr>
        <w:autoSpaceDE w:val="0"/>
        <w:autoSpaceDN w:val="0"/>
        <w:adjustRightInd w:val="0"/>
        <w:spacing w:line="360" w:lineRule="auto"/>
        <w:ind w:firstLine="567"/>
        <w:jc w:val="both"/>
        <w:rPr>
          <w:rFonts w:eastAsia="Times New Roman" w:cstheme="minorHAnsi"/>
          <w:sz w:val="24"/>
          <w:szCs w:val="24"/>
          <w:lang w:val="lv-LV" w:eastAsia="lv-LV"/>
        </w:rPr>
      </w:pPr>
      <w:r w:rsidRPr="008D344C">
        <w:rPr>
          <w:rFonts w:eastAsia="Times New Roman" w:cstheme="minorHAnsi"/>
          <w:b/>
          <w:sz w:val="24"/>
          <w:szCs w:val="24"/>
          <w:lang w:val="lv-LV" w:eastAsia="lv-LV"/>
        </w:rPr>
        <w:t>Priekšlaicīgs olnīcu izsīkums</w:t>
      </w:r>
      <w:r w:rsidR="006500C6">
        <w:rPr>
          <w:rFonts w:eastAsia="Times New Roman" w:cstheme="minorHAnsi"/>
          <w:sz w:val="24"/>
          <w:szCs w:val="24"/>
          <w:lang w:val="lv-LV" w:eastAsia="lv-LV"/>
        </w:rPr>
        <w:t xml:space="preserve"> – attieca</w:t>
      </w:r>
      <w:r w:rsidRPr="008D344C">
        <w:rPr>
          <w:rFonts w:eastAsia="Times New Roman" w:cstheme="minorHAnsi"/>
          <w:sz w:val="24"/>
          <w:szCs w:val="24"/>
          <w:lang w:val="lv-LV" w:eastAsia="lv-LV"/>
        </w:rPr>
        <w:t>s uz menstruālās funkcijas izsīkumu &lt; 40 gadu vecumā un saistīts ar paaugstinātu folikulu stimulējošā hormona līmeni asinīs.</w:t>
      </w:r>
      <w:sdt>
        <w:sdtPr>
          <w:rPr>
            <w:rFonts w:eastAsia="Times New Roman" w:cstheme="minorHAnsi"/>
            <w:sz w:val="24"/>
            <w:szCs w:val="24"/>
            <w:lang w:val="lv-LV" w:eastAsia="lv-LV"/>
          </w:rPr>
          <w:id w:val="2309962"/>
          <w:citation/>
        </w:sdtPr>
        <w:sdtContent>
          <w:r w:rsidR="00D72F1D" w:rsidRPr="008D344C">
            <w:rPr>
              <w:rFonts w:eastAsia="Times New Roman" w:cstheme="minorHAnsi"/>
              <w:sz w:val="24"/>
              <w:szCs w:val="24"/>
              <w:lang w:val="lv-LV" w:eastAsia="lv-LV"/>
            </w:rPr>
            <w:fldChar w:fldCharType="begin"/>
          </w:r>
          <w:r w:rsidRPr="008D344C">
            <w:rPr>
              <w:rFonts w:eastAsia="Times New Roman" w:cstheme="minorHAnsi"/>
              <w:sz w:val="24"/>
              <w:szCs w:val="24"/>
              <w:lang w:val="lv-LV" w:eastAsia="lv-LV"/>
            </w:rPr>
            <w:instrText xml:space="preserve"> CITATION Bra08 \l 1062  </w:instrText>
          </w:r>
          <w:r w:rsidR="00D72F1D" w:rsidRPr="008D344C">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w:t>
          </w:r>
          <w:r w:rsidR="00D72F1D" w:rsidRPr="008D344C">
            <w:rPr>
              <w:rFonts w:eastAsia="Times New Roman" w:cstheme="minorHAnsi"/>
              <w:sz w:val="24"/>
              <w:szCs w:val="24"/>
              <w:lang w:val="lv-LV" w:eastAsia="lv-LV"/>
            </w:rPr>
            <w:fldChar w:fldCharType="end"/>
          </w:r>
        </w:sdtContent>
      </w:sdt>
    </w:p>
    <w:p w:rsidR="00EF1DE1" w:rsidRPr="00EF1DE1" w:rsidRDefault="00EF1DE1" w:rsidP="003F5D5A">
      <w:pPr>
        <w:autoSpaceDE w:val="0"/>
        <w:autoSpaceDN w:val="0"/>
        <w:adjustRightInd w:val="0"/>
        <w:spacing w:line="360" w:lineRule="auto"/>
        <w:ind w:firstLine="567"/>
        <w:jc w:val="both"/>
        <w:rPr>
          <w:rFonts w:eastAsia="Times New Roman" w:cstheme="minorHAnsi"/>
          <w:sz w:val="24"/>
          <w:szCs w:val="24"/>
          <w:lang w:val="lv-LV" w:eastAsia="lv-LV"/>
        </w:rPr>
      </w:pPr>
      <w:r w:rsidRPr="00601047">
        <w:rPr>
          <w:rFonts w:eastAsia="Times New Roman" w:cstheme="minorHAnsi"/>
          <w:b/>
          <w:sz w:val="24"/>
          <w:szCs w:val="24"/>
          <w:lang w:val="lv-LV" w:eastAsia="lv-LV"/>
        </w:rPr>
        <w:lastRenderedPageBreak/>
        <w:t>Priekšlaicīga menopauze</w:t>
      </w:r>
      <w:r>
        <w:rPr>
          <w:rFonts w:eastAsia="Times New Roman" w:cstheme="minorHAnsi"/>
          <w:sz w:val="24"/>
          <w:szCs w:val="24"/>
          <w:lang w:val="lv-LV" w:eastAsia="lv-LV"/>
        </w:rPr>
        <w:t xml:space="preserve"> –</w:t>
      </w:r>
      <w:r w:rsidR="001B628F">
        <w:rPr>
          <w:rFonts w:eastAsia="Times New Roman" w:cstheme="minorHAnsi"/>
          <w:sz w:val="24"/>
          <w:szCs w:val="24"/>
          <w:lang w:val="lv-LV" w:eastAsia="lv-LV"/>
        </w:rPr>
        <w:t xml:space="preserve"> j</w:t>
      </w:r>
      <w:r>
        <w:rPr>
          <w:rFonts w:eastAsia="Times New Roman" w:cstheme="minorHAnsi"/>
          <w:sz w:val="24"/>
          <w:szCs w:val="24"/>
          <w:lang w:val="lv-LV" w:eastAsia="lv-LV"/>
        </w:rPr>
        <w:t>a</w:t>
      </w:r>
      <w:r w:rsidRPr="00EF1DE1">
        <w:rPr>
          <w:rFonts w:eastAsia="Times New Roman" w:cstheme="minorHAnsi"/>
          <w:sz w:val="24"/>
          <w:szCs w:val="24"/>
          <w:lang w:val="lv-LV" w:eastAsia="lv-LV"/>
        </w:rPr>
        <w:t xml:space="preserve"> nav ticamu </w:t>
      </w:r>
      <w:r w:rsidR="001B628F">
        <w:rPr>
          <w:rFonts w:eastAsia="Times New Roman" w:cstheme="minorHAnsi"/>
          <w:sz w:val="24"/>
          <w:szCs w:val="24"/>
          <w:lang w:val="lv-LV" w:eastAsia="lv-LV"/>
        </w:rPr>
        <w:t>aprēķinu</w:t>
      </w:r>
      <w:r w:rsidRPr="00EF1DE1">
        <w:rPr>
          <w:rFonts w:eastAsia="Times New Roman" w:cstheme="minorHAnsi"/>
          <w:sz w:val="24"/>
          <w:szCs w:val="24"/>
          <w:lang w:val="lv-LV" w:eastAsia="lv-LV"/>
        </w:rPr>
        <w:t xml:space="preserve"> par </w:t>
      </w:r>
      <w:r>
        <w:rPr>
          <w:rFonts w:eastAsia="Times New Roman" w:cstheme="minorHAnsi"/>
          <w:sz w:val="24"/>
          <w:szCs w:val="24"/>
          <w:lang w:val="lv-LV" w:eastAsia="lv-LV"/>
        </w:rPr>
        <w:t>menopauzes</w:t>
      </w:r>
      <w:r w:rsidR="00601047">
        <w:rPr>
          <w:rFonts w:eastAsia="Times New Roman" w:cstheme="minorHAnsi"/>
          <w:sz w:val="24"/>
          <w:szCs w:val="24"/>
          <w:lang w:val="lv-LV" w:eastAsia="lv-LV"/>
        </w:rPr>
        <w:t xml:space="preserve"> vecuma</w:t>
      </w:r>
      <w:r>
        <w:rPr>
          <w:rFonts w:eastAsia="Times New Roman" w:cstheme="minorHAnsi"/>
          <w:sz w:val="24"/>
          <w:szCs w:val="24"/>
          <w:lang w:val="lv-LV" w:eastAsia="lv-LV"/>
        </w:rPr>
        <w:t xml:space="preserve"> </w:t>
      </w:r>
      <w:r w:rsidR="00601047">
        <w:rPr>
          <w:rFonts w:eastAsia="Times New Roman" w:cstheme="minorHAnsi"/>
          <w:sz w:val="24"/>
          <w:szCs w:val="24"/>
          <w:lang w:val="lv-LV" w:eastAsia="lv-LV"/>
        </w:rPr>
        <w:t>izplatību</w:t>
      </w:r>
      <w:r w:rsidRPr="00EF1DE1">
        <w:rPr>
          <w:rFonts w:eastAsia="Times New Roman" w:cstheme="minorHAnsi"/>
          <w:sz w:val="24"/>
          <w:szCs w:val="24"/>
          <w:lang w:val="lv-LV" w:eastAsia="lv-LV"/>
        </w:rPr>
        <w:t xml:space="preserve"> </w:t>
      </w:r>
      <w:r w:rsidR="006500C6">
        <w:rPr>
          <w:rFonts w:eastAsia="Times New Roman" w:cstheme="minorHAnsi"/>
          <w:sz w:val="24"/>
          <w:szCs w:val="24"/>
          <w:lang w:val="lv-LV" w:eastAsia="lv-LV"/>
        </w:rPr>
        <w:t>populācijā</w:t>
      </w:r>
      <w:r w:rsidR="00601047">
        <w:rPr>
          <w:rFonts w:eastAsia="Times New Roman" w:cstheme="minorHAnsi"/>
          <w:sz w:val="24"/>
          <w:szCs w:val="24"/>
          <w:lang w:val="lv-LV" w:eastAsia="lv-LV"/>
        </w:rPr>
        <w:t>,</w:t>
      </w:r>
      <w:r w:rsidRPr="00EF1DE1">
        <w:rPr>
          <w:rFonts w:eastAsia="Times New Roman" w:cstheme="minorHAnsi"/>
          <w:sz w:val="24"/>
          <w:szCs w:val="24"/>
          <w:lang w:val="lv-LV" w:eastAsia="lv-LV"/>
        </w:rPr>
        <w:t xml:space="preserve"> </w:t>
      </w:r>
      <w:r w:rsidR="00601047">
        <w:rPr>
          <w:rFonts w:eastAsia="Times New Roman" w:cstheme="minorHAnsi"/>
          <w:sz w:val="24"/>
          <w:szCs w:val="24"/>
          <w:lang w:val="lv-LV" w:eastAsia="lv-LV"/>
        </w:rPr>
        <w:t>40 gadi</w:t>
      </w:r>
      <w:r w:rsidRPr="00EF1DE1">
        <w:rPr>
          <w:rFonts w:eastAsia="Times New Roman" w:cstheme="minorHAnsi"/>
          <w:sz w:val="24"/>
          <w:szCs w:val="24"/>
          <w:lang w:val="lv-LV" w:eastAsia="lv-LV"/>
        </w:rPr>
        <w:t xml:space="preserve"> bieži tiek </w:t>
      </w:r>
      <w:r w:rsidR="00601047">
        <w:rPr>
          <w:rFonts w:eastAsia="Times New Roman" w:cstheme="minorHAnsi"/>
          <w:sz w:val="24"/>
          <w:szCs w:val="24"/>
          <w:lang w:val="lv-LV" w:eastAsia="lv-LV"/>
        </w:rPr>
        <w:t xml:space="preserve">noteikti, kā vecums, </w:t>
      </w:r>
      <w:r w:rsidRPr="00EF1DE1">
        <w:rPr>
          <w:rFonts w:eastAsia="Times New Roman" w:cstheme="minorHAnsi"/>
          <w:sz w:val="24"/>
          <w:szCs w:val="24"/>
          <w:lang w:val="lv-LV" w:eastAsia="lv-LV"/>
        </w:rPr>
        <w:t>zem kura men</w:t>
      </w:r>
      <w:r w:rsidR="00601047">
        <w:rPr>
          <w:rFonts w:eastAsia="Times New Roman" w:cstheme="minorHAnsi"/>
          <w:sz w:val="24"/>
          <w:szCs w:val="24"/>
          <w:lang w:val="lv-LV" w:eastAsia="lv-LV"/>
        </w:rPr>
        <w:t>opauze</w:t>
      </w:r>
      <w:r w:rsidRPr="00EF1DE1">
        <w:rPr>
          <w:rFonts w:eastAsia="Times New Roman" w:cstheme="minorHAnsi"/>
          <w:sz w:val="24"/>
          <w:szCs w:val="24"/>
          <w:lang w:val="lv-LV" w:eastAsia="lv-LV"/>
        </w:rPr>
        <w:t xml:space="preserve"> tiek uzskatīta</w:t>
      </w:r>
      <w:r w:rsidR="00601047">
        <w:rPr>
          <w:rFonts w:eastAsia="Times New Roman" w:cstheme="minorHAnsi"/>
          <w:sz w:val="24"/>
          <w:szCs w:val="24"/>
          <w:lang w:val="lv-LV" w:eastAsia="lv-LV"/>
        </w:rPr>
        <w:t xml:space="preserve"> par priekšlaicīgu.</w:t>
      </w:r>
      <w:sdt>
        <w:sdtPr>
          <w:rPr>
            <w:rFonts w:eastAsia="Times New Roman" w:cstheme="minorHAnsi"/>
            <w:sz w:val="24"/>
            <w:szCs w:val="24"/>
            <w:lang w:val="lv-LV" w:eastAsia="lv-LV"/>
          </w:rPr>
          <w:id w:val="1232140008"/>
          <w:citation/>
        </w:sdtPr>
        <w:sdtContent>
          <w:r w:rsidR="00D72F1D">
            <w:rPr>
              <w:rFonts w:eastAsia="Times New Roman" w:cstheme="minorHAnsi"/>
              <w:sz w:val="24"/>
              <w:szCs w:val="24"/>
              <w:lang w:val="lv-LV" w:eastAsia="lv-LV"/>
            </w:rPr>
            <w:fldChar w:fldCharType="begin"/>
          </w:r>
          <w:r w:rsidR="00601047">
            <w:rPr>
              <w:rFonts w:eastAsia="Times New Roman" w:cstheme="minorHAnsi"/>
              <w:sz w:val="24"/>
              <w:szCs w:val="24"/>
              <w:lang w:val="lv-LV" w:eastAsia="lv-LV"/>
            </w:rPr>
            <w:instrText xml:space="preserve"> CITATION WHO94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w:t>
          </w:r>
          <w:r w:rsidR="00D72F1D">
            <w:rPr>
              <w:rFonts w:eastAsia="Times New Roman" w:cstheme="minorHAnsi"/>
              <w:sz w:val="24"/>
              <w:szCs w:val="24"/>
              <w:lang w:val="lv-LV" w:eastAsia="lv-LV"/>
            </w:rPr>
            <w:fldChar w:fldCharType="end"/>
          </w:r>
        </w:sdtContent>
      </w:sdt>
    </w:p>
    <w:p w:rsidR="00E2674B" w:rsidRPr="008D344C" w:rsidRDefault="008D344C" w:rsidP="003F5D5A">
      <w:pPr>
        <w:pStyle w:val="Virsraksts1"/>
        <w:spacing w:line="360" w:lineRule="auto"/>
        <w:rPr>
          <w:rFonts w:eastAsia="Times New Roman"/>
          <w:lang w:val="lv-LV" w:eastAsia="lv-LV"/>
        </w:rPr>
      </w:pPr>
      <w:bookmarkStart w:id="1" w:name="_Toc436040054"/>
      <w:r w:rsidRPr="008D344C">
        <w:rPr>
          <w:rFonts w:eastAsia="Times New Roman"/>
          <w:lang w:val="lv-LV" w:eastAsia="lv-LV"/>
        </w:rPr>
        <w:t>2</w:t>
      </w:r>
      <w:r w:rsidR="00E2674B" w:rsidRPr="008D344C">
        <w:rPr>
          <w:rFonts w:eastAsia="Times New Roman"/>
          <w:lang w:val="lv-LV" w:eastAsia="lv-LV"/>
        </w:rPr>
        <w:t>. Tekstā izmantotie saīsinājumi</w:t>
      </w:r>
      <w:bookmarkEnd w:id="1"/>
    </w:p>
    <w:p w:rsidR="001C2963" w:rsidRPr="001B796E" w:rsidRDefault="001C2963" w:rsidP="003F5D5A">
      <w:pPr>
        <w:spacing w:line="360" w:lineRule="auto"/>
        <w:rPr>
          <w:sz w:val="24"/>
          <w:szCs w:val="24"/>
          <w:lang w:val="lv-LV" w:eastAsia="lv-LV"/>
        </w:rPr>
      </w:pPr>
      <w:r w:rsidRPr="001B796E">
        <w:rPr>
          <w:b/>
          <w:sz w:val="24"/>
          <w:szCs w:val="24"/>
          <w:lang w:val="lv-LV" w:eastAsia="lv-LV"/>
        </w:rPr>
        <w:t>CEE</w:t>
      </w:r>
      <w:r w:rsidRPr="001B796E">
        <w:rPr>
          <w:sz w:val="24"/>
          <w:szCs w:val="24"/>
          <w:lang w:val="lv-LV" w:eastAsia="lv-LV"/>
        </w:rPr>
        <w:t xml:space="preserve"> – konjugētais zirgu estrogēns (</w:t>
      </w:r>
      <w:proofErr w:type="spellStart"/>
      <w:r w:rsidRPr="001B796E">
        <w:rPr>
          <w:sz w:val="24"/>
          <w:szCs w:val="24"/>
          <w:lang w:val="lv-LV" w:eastAsia="lv-LV"/>
        </w:rPr>
        <w:t>conjugated</w:t>
      </w:r>
      <w:proofErr w:type="spellEnd"/>
      <w:r w:rsidRPr="001B796E">
        <w:rPr>
          <w:sz w:val="24"/>
          <w:szCs w:val="24"/>
          <w:lang w:val="lv-LV" w:eastAsia="lv-LV"/>
        </w:rPr>
        <w:t xml:space="preserve"> </w:t>
      </w:r>
      <w:proofErr w:type="spellStart"/>
      <w:r w:rsidRPr="001B796E">
        <w:rPr>
          <w:sz w:val="24"/>
          <w:szCs w:val="24"/>
          <w:lang w:val="lv-LV" w:eastAsia="lv-LV"/>
        </w:rPr>
        <w:t>equine</w:t>
      </w:r>
      <w:proofErr w:type="spellEnd"/>
      <w:r w:rsidRPr="001B796E">
        <w:rPr>
          <w:sz w:val="24"/>
          <w:szCs w:val="24"/>
          <w:lang w:val="lv-LV" w:eastAsia="lv-LV"/>
        </w:rPr>
        <w:t xml:space="preserve"> </w:t>
      </w:r>
      <w:proofErr w:type="spellStart"/>
      <w:r w:rsidRPr="001B796E">
        <w:rPr>
          <w:sz w:val="24"/>
          <w:szCs w:val="24"/>
          <w:lang w:val="lv-LV" w:eastAsia="lv-LV"/>
        </w:rPr>
        <w:t>estrogen</w:t>
      </w:r>
      <w:proofErr w:type="spellEnd"/>
      <w:r w:rsidRPr="001B796E">
        <w:rPr>
          <w:sz w:val="24"/>
          <w:szCs w:val="24"/>
          <w:lang w:val="lv-LV" w:eastAsia="lv-LV"/>
        </w:rPr>
        <w:t xml:space="preserve">; </w:t>
      </w:r>
      <w:r w:rsidRPr="001B796E">
        <w:rPr>
          <w:i/>
          <w:sz w:val="24"/>
          <w:szCs w:val="24"/>
          <w:lang w:val="lv-LV" w:eastAsia="lv-LV"/>
        </w:rPr>
        <w:t>angļu val</w:t>
      </w:r>
      <w:r w:rsidRPr="001B796E">
        <w:rPr>
          <w:sz w:val="24"/>
          <w:szCs w:val="24"/>
          <w:lang w:val="lv-LV" w:eastAsia="lv-LV"/>
        </w:rPr>
        <w:t>.)</w:t>
      </w:r>
    </w:p>
    <w:p w:rsidR="001C2963" w:rsidRPr="001B796E" w:rsidRDefault="001C2963" w:rsidP="003F5D5A">
      <w:pPr>
        <w:spacing w:line="360" w:lineRule="auto"/>
        <w:rPr>
          <w:rFonts w:eastAsia="Times New Roman" w:cstheme="minorHAnsi"/>
          <w:sz w:val="24"/>
          <w:szCs w:val="24"/>
          <w:lang w:val="lv-LV" w:eastAsia="lv-LV"/>
        </w:rPr>
      </w:pPr>
      <w:r w:rsidRPr="001B796E">
        <w:rPr>
          <w:b/>
          <w:sz w:val="24"/>
          <w:szCs w:val="24"/>
          <w:lang w:val="lv-LV" w:eastAsia="lv-LV"/>
        </w:rPr>
        <w:t>DHEA</w:t>
      </w:r>
      <w:r w:rsidRPr="001B796E">
        <w:rPr>
          <w:sz w:val="24"/>
          <w:szCs w:val="24"/>
          <w:lang w:val="lv-LV" w:eastAsia="lv-LV"/>
        </w:rPr>
        <w:t xml:space="preserve"> – </w:t>
      </w:r>
      <w:proofErr w:type="spellStart"/>
      <w:r w:rsidRPr="001B796E">
        <w:rPr>
          <w:rFonts w:eastAsia="Times New Roman" w:cstheme="minorHAnsi"/>
          <w:sz w:val="24"/>
          <w:szCs w:val="24"/>
          <w:lang w:val="lv-LV" w:eastAsia="lv-LV"/>
        </w:rPr>
        <w:t>dehidroepiandrosterons</w:t>
      </w:r>
      <w:proofErr w:type="spellEnd"/>
    </w:p>
    <w:p w:rsidR="001C2963" w:rsidRPr="001B796E" w:rsidRDefault="001C2963" w:rsidP="003F5D5A">
      <w:pPr>
        <w:spacing w:line="360" w:lineRule="auto"/>
        <w:rPr>
          <w:sz w:val="24"/>
          <w:szCs w:val="24"/>
          <w:lang w:val="lv-LV" w:eastAsia="lv-LV"/>
        </w:rPr>
      </w:pPr>
      <w:r w:rsidRPr="001B796E">
        <w:rPr>
          <w:rFonts w:eastAsia="Times New Roman" w:cstheme="minorHAnsi"/>
          <w:b/>
          <w:sz w:val="24"/>
          <w:szCs w:val="24"/>
          <w:lang w:val="lv-LV" w:eastAsia="lv-LV"/>
        </w:rPr>
        <w:t>DHEAS</w:t>
      </w:r>
      <w:r w:rsidRPr="001B796E">
        <w:rPr>
          <w:rFonts w:eastAsia="Times New Roman" w:cstheme="minorHAnsi"/>
          <w:sz w:val="24"/>
          <w:szCs w:val="24"/>
          <w:lang w:val="lv-LV" w:eastAsia="lv-LV"/>
        </w:rPr>
        <w:t xml:space="preserve"> – </w:t>
      </w:r>
      <w:proofErr w:type="spellStart"/>
      <w:r w:rsidRPr="001B796E">
        <w:rPr>
          <w:rFonts w:eastAsia="Times New Roman" w:cstheme="minorHAnsi"/>
          <w:sz w:val="24"/>
          <w:szCs w:val="24"/>
          <w:lang w:val="lv-LV" w:eastAsia="lv-LV"/>
        </w:rPr>
        <w:t>dehidroepiandrosterona</w:t>
      </w:r>
      <w:proofErr w:type="spellEnd"/>
      <w:r w:rsidRPr="001B796E">
        <w:rPr>
          <w:rFonts w:eastAsia="Times New Roman" w:cstheme="minorHAnsi"/>
          <w:sz w:val="24"/>
          <w:szCs w:val="24"/>
          <w:lang w:val="lv-LV" w:eastAsia="lv-LV"/>
        </w:rPr>
        <w:t xml:space="preserve"> sulfāts</w:t>
      </w:r>
    </w:p>
    <w:p w:rsidR="001C2963" w:rsidRPr="001B796E" w:rsidRDefault="001C2963" w:rsidP="003F5D5A">
      <w:pPr>
        <w:spacing w:line="360" w:lineRule="auto"/>
        <w:rPr>
          <w:sz w:val="24"/>
          <w:szCs w:val="24"/>
          <w:lang w:val="lv-LV" w:eastAsia="lv-LV"/>
        </w:rPr>
      </w:pPr>
      <w:r w:rsidRPr="001B796E">
        <w:rPr>
          <w:b/>
          <w:sz w:val="24"/>
          <w:szCs w:val="24"/>
          <w:lang w:val="lv-LV" w:eastAsia="lv-LV"/>
        </w:rPr>
        <w:t>E2 –</w:t>
      </w:r>
      <w:r w:rsidRPr="001B796E">
        <w:rPr>
          <w:sz w:val="24"/>
          <w:szCs w:val="24"/>
          <w:lang w:val="lv-LV" w:eastAsia="lv-LV"/>
        </w:rPr>
        <w:t xml:space="preserve"> </w:t>
      </w:r>
      <w:proofErr w:type="spellStart"/>
      <w:r w:rsidRPr="001B796E">
        <w:rPr>
          <w:sz w:val="24"/>
          <w:szCs w:val="24"/>
          <w:lang w:val="lv-LV" w:eastAsia="lv-LV"/>
        </w:rPr>
        <w:t>estradiols</w:t>
      </w:r>
      <w:proofErr w:type="spellEnd"/>
    </w:p>
    <w:p w:rsidR="001C2963" w:rsidRPr="001B796E" w:rsidRDefault="001C2963" w:rsidP="003F5D5A">
      <w:pPr>
        <w:spacing w:line="360" w:lineRule="auto"/>
        <w:rPr>
          <w:sz w:val="24"/>
          <w:szCs w:val="24"/>
          <w:lang w:val="lv-LV" w:eastAsia="lv-LV"/>
        </w:rPr>
      </w:pPr>
      <w:r w:rsidRPr="001B796E">
        <w:rPr>
          <w:b/>
          <w:sz w:val="24"/>
          <w:szCs w:val="24"/>
          <w:lang w:val="lv-LV" w:eastAsia="lv-LV"/>
        </w:rPr>
        <w:t>FSH</w:t>
      </w:r>
      <w:r w:rsidRPr="001B796E">
        <w:rPr>
          <w:sz w:val="24"/>
          <w:szCs w:val="24"/>
          <w:lang w:val="lv-LV" w:eastAsia="lv-LV"/>
        </w:rPr>
        <w:t xml:space="preserve"> – folikulu stimulējošais hormons</w:t>
      </w:r>
    </w:p>
    <w:p w:rsidR="001C2963" w:rsidRPr="001B796E" w:rsidRDefault="001C2963" w:rsidP="003F5D5A">
      <w:pPr>
        <w:spacing w:line="360" w:lineRule="auto"/>
        <w:rPr>
          <w:sz w:val="24"/>
          <w:szCs w:val="24"/>
          <w:lang w:val="lv-LV" w:eastAsia="lv-LV"/>
        </w:rPr>
      </w:pPr>
      <w:r w:rsidRPr="001B796E">
        <w:rPr>
          <w:b/>
          <w:sz w:val="24"/>
          <w:szCs w:val="24"/>
          <w:lang w:val="lv-LV" w:eastAsia="lv-LV"/>
        </w:rPr>
        <w:t>IU</w:t>
      </w:r>
      <w:r w:rsidR="00731016">
        <w:rPr>
          <w:b/>
          <w:sz w:val="24"/>
          <w:szCs w:val="24"/>
          <w:lang w:val="lv-LV" w:eastAsia="lv-LV"/>
        </w:rPr>
        <w:t>H</w:t>
      </w:r>
      <w:r w:rsidRPr="001B796E">
        <w:rPr>
          <w:b/>
          <w:sz w:val="24"/>
          <w:szCs w:val="24"/>
          <w:lang w:val="lv-LV" w:eastAsia="lv-LV"/>
        </w:rPr>
        <w:t>S</w:t>
      </w:r>
      <w:r w:rsidRPr="001B796E">
        <w:rPr>
          <w:sz w:val="24"/>
          <w:szCs w:val="24"/>
          <w:lang w:val="lv-LV" w:eastAsia="lv-LV"/>
        </w:rPr>
        <w:t xml:space="preserve"> – intrauterīnā</w:t>
      </w:r>
      <w:r w:rsidR="00731016">
        <w:rPr>
          <w:sz w:val="24"/>
          <w:szCs w:val="24"/>
          <w:lang w:val="lv-LV" w:eastAsia="lv-LV"/>
        </w:rPr>
        <w:t xml:space="preserve"> hormonālā</w:t>
      </w:r>
      <w:r w:rsidRPr="001B796E">
        <w:rPr>
          <w:sz w:val="24"/>
          <w:szCs w:val="24"/>
          <w:lang w:val="lv-LV" w:eastAsia="lv-LV"/>
        </w:rPr>
        <w:t xml:space="preserve"> sistēma</w:t>
      </w:r>
    </w:p>
    <w:p w:rsidR="00CB253C" w:rsidRPr="001B796E" w:rsidRDefault="00CB253C" w:rsidP="003F5D5A">
      <w:pPr>
        <w:spacing w:line="360" w:lineRule="auto"/>
        <w:rPr>
          <w:sz w:val="24"/>
          <w:szCs w:val="24"/>
          <w:lang w:val="lv-LV" w:eastAsia="lv-LV"/>
        </w:rPr>
      </w:pPr>
      <w:r w:rsidRPr="001B796E">
        <w:rPr>
          <w:b/>
          <w:sz w:val="24"/>
          <w:szCs w:val="24"/>
          <w:lang w:val="lv-LV" w:eastAsia="lv-LV"/>
        </w:rPr>
        <w:t>KH</w:t>
      </w:r>
      <w:r w:rsidR="00C96EFF" w:rsidRPr="001B796E">
        <w:rPr>
          <w:b/>
          <w:sz w:val="24"/>
          <w:szCs w:val="24"/>
          <w:lang w:val="lv-LV" w:eastAsia="lv-LV"/>
        </w:rPr>
        <w:t>K</w:t>
      </w:r>
      <w:r w:rsidRPr="001B796E">
        <w:rPr>
          <w:sz w:val="24"/>
          <w:szCs w:val="24"/>
          <w:lang w:val="lv-LV" w:eastAsia="lv-LV"/>
        </w:rPr>
        <w:t xml:space="preserve"> – kombinētā </w:t>
      </w:r>
      <w:r w:rsidR="00C96EFF" w:rsidRPr="001B796E">
        <w:rPr>
          <w:sz w:val="24"/>
          <w:szCs w:val="24"/>
          <w:lang w:val="lv-LV" w:eastAsia="lv-LV"/>
        </w:rPr>
        <w:t>hormonālā</w:t>
      </w:r>
      <w:r w:rsidRPr="001B796E">
        <w:rPr>
          <w:sz w:val="24"/>
          <w:szCs w:val="24"/>
          <w:lang w:val="lv-LV" w:eastAsia="lv-LV"/>
        </w:rPr>
        <w:t xml:space="preserve"> </w:t>
      </w:r>
      <w:r w:rsidR="00C96EFF" w:rsidRPr="001B796E">
        <w:rPr>
          <w:sz w:val="24"/>
          <w:szCs w:val="24"/>
          <w:lang w:val="lv-LV" w:eastAsia="lv-LV"/>
        </w:rPr>
        <w:t>kontracepcija</w:t>
      </w:r>
    </w:p>
    <w:p w:rsidR="001C2963" w:rsidRPr="001B796E" w:rsidRDefault="001C2963" w:rsidP="003F5D5A">
      <w:pPr>
        <w:spacing w:line="360" w:lineRule="auto"/>
        <w:rPr>
          <w:sz w:val="24"/>
          <w:szCs w:val="24"/>
          <w:lang w:val="lv-LV" w:eastAsia="lv-LV"/>
        </w:rPr>
      </w:pPr>
      <w:r w:rsidRPr="001B796E">
        <w:rPr>
          <w:b/>
          <w:sz w:val="24"/>
          <w:szCs w:val="24"/>
          <w:lang w:val="lv-LV" w:eastAsia="lv-LV"/>
        </w:rPr>
        <w:t>ĶMI</w:t>
      </w:r>
      <w:r w:rsidRPr="001B796E">
        <w:rPr>
          <w:sz w:val="24"/>
          <w:szCs w:val="24"/>
          <w:lang w:val="lv-LV" w:eastAsia="lv-LV"/>
        </w:rPr>
        <w:t xml:space="preserve"> – ķermeņa masas indekss</w:t>
      </w:r>
    </w:p>
    <w:p w:rsidR="001C2963" w:rsidRPr="001B796E" w:rsidRDefault="001C2963" w:rsidP="003F5D5A">
      <w:pPr>
        <w:spacing w:line="360" w:lineRule="auto"/>
        <w:rPr>
          <w:sz w:val="24"/>
          <w:szCs w:val="24"/>
          <w:lang w:val="lv-LV" w:eastAsia="lv-LV"/>
        </w:rPr>
      </w:pPr>
      <w:r w:rsidRPr="001B796E">
        <w:rPr>
          <w:b/>
          <w:sz w:val="24"/>
          <w:szCs w:val="24"/>
          <w:lang w:val="lv-LV" w:eastAsia="lv-LV"/>
        </w:rPr>
        <w:t>MHT</w:t>
      </w:r>
      <w:r w:rsidRPr="001B796E">
        <w:rPr>
          <w:sz w:val="24"/>
          <w:szCs w:val="24"/>
          <w:lang w:val="lv-LV" w:eastAsia="lv-LV"/>
        </w:rPr>
        <w:t xml:space="preserve"> – menopauzes hormonu terapija</w:t>
      </w:r>
    </w:p>
    <w:p w:rsidR="00C96EFF" w:rsidRPr="001B796E" w:rsidRDefault="00C96EFF" w:rsidP="003F5D5A">
      <w:pPr>
        <w:spacing w:line="360" w:lineRule="auto"/>
        <w:rPr>
          <w:sz w:val="24"/>
          <w:szCs w:val="24"/>
          <w:lang w:val="lv-LV" w:eastAsia="lv-LV"/>
        </w:rPr>
      </w:pPr>
      <w:r w:rsidRPr="001B796E">
        <w:rPr>
          <w:b/>
          <w:sz w:val="24"/>
          <w:szCs w:val="24"/>
          <w:lang w:val="lv-LV" w:eastAsia="lv-LV"/>
        </w:rPr>
        <w:t>PK</w:t>
      </w:r>
      <w:r w:rsidRPr="001B796E">
        <w:rPr>
          <w:sz w:val="24"/>
          <w:szCs w:val="24"/>
          <w:lang w:val="lv-LV" w:eastAsia="lv-LV"/>
        </w:rPr>
        <w:t xml:space="preserve"> – progesteronu kontracepcija</w:t>
      </w:r>
    </w:p>
    <w:p w:rsidR="001C2963" w:rsidRPr="001B796E" w:rsidRDefault="001C2963" w:rsidP="003F5D5A">
      <w:pPr>
        <w:spacing w:line="360" w:lineRule="auto"/>
        <w:rPr>
          <w:b/>
          <w:sz w:val="24"/>
          <w:szCs w:val="24"/>
          <w:lang w:val="lv-LV" w:eastAsia="lv-LV"/>
        </w:rPr>
      </w:pPr>
      <w:r w:rsidRPr="001B796E">
        <w:rPr>
          <w:b/>
          <w:sz w:val="24"/>
          <w:szCs w:val="24"/>
          <w:lang w:val="lv-LV" w:eastAsia="lv-LV"/>
        </w:rPr>
        <w:t xml:space="preserve">SHBG – </w:t>
      </w:r>
      <w:r w:rsidRPr="001B796E">
        <w:rPr>
          <w:sz w:val="24"/>
          <w:szCs w:val="24"/>
          <w:lang w:val="lv-LV" w:eastAsia="lv-LV"/>
        </w:rPr>
        <w:t>dzimumhormonus saistošais globulīns (</w:t>
      </w:r>
      <w:proofErr w:type="spellStart"/>
      <w:r w:rsidRPr="001B796E">
        <w:rPr>
          <w:sz w:val="24"/>
          <w:szCs w:val="24"/>
          <w:lang w:val="lv-LV" w:eastAsia="lv-LV"/>
        </w:rPr>
        <w:t>sex</w:t>
      </w:r>
      <w:proofErr w:type="spellEnd"/>
      <w:r w:rsidRPr="001B796E">
        <w:rPr>
          <w:sz w:val="24"/>
          <w:szCs w:val="24"/>
          <w:lang w:val="lv-LV" w:eastAsia="lv-LV"/>
        </w:rPr>
        <w:t xml:space="preserve"> </w:t>
      </w:r>
      <w:proofErr w:type="spellStart"/>
      <w:r w:rsidRPr="001B796E">
        <w:rPr>
          <w:sz w:val="24"/>
          <w:szCs w:val="24"/>
          <w:lang w:val="lv-LV" w:eastAsia="lv-LV"/>
        </w:rPr>
        <w:t>hormone</w:t>
      </w:r>
      <w:proofErr w:type="spellEnd"/>
      <w:r w:rsidRPr="001B796E">
        <w:rPr>
          <w:sz w:val="24"/>
          <w:szCs w:val="24"/>
          <w:lang w:val="lv-LV" w:eastAsia="lv-LV"/>
        </w:rPr>
        <w:t xml:space="preserve"> </w:t>
      </w:r>
      <w:proofErr w:type="spellStart"/>
      <w:r w:rsidRPr="001B796E">
        <w:rPr>
          <w:sz w:val="24"/>
          <w:szCs w:val="24"/>
          <w:lang w:val="lv-LV" w:eastAsia="lv-LV"/>
        </w:rPr>
        <w:t>binding</w:t>
      </w:r>
      <w:proofErr w:type="spellEnd"/>
      <w:r w:rsidRPr="001B796E">
        <w:rPr>
          <w:sz w:val="24"/>
          <w:szCs w:val="24"/>
          <w:lang w:val="lv-LV" w:eastAsia="lv-LV"/>
        </w:rPr>
        <w:t xml:space="preserve"> </w:t>
      </w:r>
      <w:proofErr w:type="spellStart"/>
      <w:r w:rsidRPr="001B796E">
        <w:rPr>
          <w:sz w:val="24"/>
          <w:szCs w:val="24"/>
          <w:lang w:val="lv-LV" w:eastAsia="lv-LV"/>
        </w:rPr>
        <w:t>globulin</w:t>
      </w:r>
      <w:proofErr w:type="spellEnd"/>
      <w:r w:rsidRPr="001B796E">
        <w:rPr>
          <w:sz w:val="24"/>
          <w:szCs w:val="24"/>
          <w:lang w:val="lv-LV" w:eastAsia="lv-LV"/>
        </w:rPr>
        <w:t>; angļu val.)</w:t>
      </w:r>
    </w:p>
    <w:p w:rsidR="001C2963" w:rsidRPr="001B796E" w:rsidRDefault="001C2963" w:rsidP="003F5D5A">
      <w:pPr>
        <w:spacing w:line="360" w:lineRule="auto"/>
        <w:rPr>
          <w:sz w:val="24"/>
          <w:szCs w:val="24"/>
          <w:lang w:val="lv-LV" w:eastAsia="lv-LV"/>
        </w:rPr>
      </w:pPr>
      <w:r w:rsidRPr="001B796E">
        <w:rPr>
          <w:b/>
          <w:sz w:val="24"/>
          <w:szCs w:val="24"/>
          <w:lang w:val="lv-LV" w:eastAsia="lv-LV"/>
        </w:rPr>
        <w:t>TSH</w:t>
      </w:r>
      <w:r w:rsidRPr="001B796E">
        <w:rPr>
          <w:sz w:val="24"/>
          <w:szCs w:val="24"/>
          <w:lang w:val="lv-LV" w:eastAsia="lv-LV"/>
        </w:rPr>
        <w:t xml:space="preserve"> – </w:t>
      </w:r>
      <w:proofErr w:type="spellStart"/>
      <w:r w:rsidRPr="001B796E">
        <w:rPr>
          <w:sz w:val="24"/>
          <w:szCs w:val="24"/>
          <w:lang w:val="lv-LV" w:eastAsia="lv-LV"/>
        </w:rPr>
        <w:t>tireotropais</w:t>
      </w:r>
      <w:proofErr w:type="spellEnd"/>
      <w:r w:rsidRPr="001B796E">
        <w:rPr>
          <w:sz w:val="24"/>
          <w:szCs w:val="24"/>
          <w:lang w:val="lv-LV" w:eastAsia="lv-LV"/>
        </w:rPr>
        <w:t xml:space="preserve"> hormons</w:t>
      </w:r>
    </w:p>
    <w:p w:rsidR="00CB253C" w:rsidRPr="001B796E" w:rsidRDefault="00CB253C" w:rsidP="003F5D5A">
      <w:pPr>
        <w:spacing w:line="360" w:lineRule="auto"/>
        <w:rPr>
          <w:sz w:val="24"/>
          <w:szCs w:val="24"/>
          <w:lang w:val="lv-LV" w:eastAsia="lv-LV"/>
        </w:rPr>
      </w:pPr>
      <w:r w:rsidRPr="001B796E">
        <w:rPr>
          <w:b/>
          <w:sz w:val="24"/>
          <w:szCs w:val="24"/>
          <w:lang w:val="lv-LV" w:eastAsia="lv-LV"/>
        </w:rPr>
        <w:t xml:space="preserve">UCI </w:t>
      </w:r>
      <w:r w:rsidRPr="001B796E">
        <w:rPr>
          <w:sz w:val="24"/>
          <w:szCs w:val="24"/>
          <w:lang w:val="lv-LV" w:eastAsia="lv-LV"/>
        </w:rPr>
        <w:t>– urīnceļu infekcijas</w:t>
      </w:r>
    </w:p>
    <w:p w:rsidR="001C2963" w:rsidRPr="001B796E" w:rsidRDefault="001C2963" w:rsidP="003F5D5A">
      <w:pPr>
        <w:spacing w:line="360" w:lineRule="auto"/>
        <w:rPr>
          <w:sz w:val="24"/>
          <w:szCs w:val="24"/>
          <w:lang w:val="lv-LV" w:eastAsia="lv-LV"/>
        </w:rPr>
      </w:pPr>
      <w:r w:rsidRPr="001B796E">
        <w:rPr>
          <w:b/>
          <w:sz w:val="24"/>
          <w:szCs w:val="24"/>
          <w:lang w:val="lv-LV" w:eastAsia="lv-LV"/>
        </w:rPr>
        <w:t>VMS</w:t>
      </w:r>
      <w:r w:rsidRPr="001B796E">
        <w:rPr>
          <w:sz w:val="24"/>
          <w:szCs w:val="24"/>
          <w:lang w:val="lv-LV" w:eastAsia="lv-LV"/>
        </w:rPr>
        <w:t xml:space="preserve"> – vazomotorie simptomi</w:t>
      </w:r>
    </w:p>
    <w:p w:rsidR="00651D32" w:rsidRPr="00651D32" w:rsidRDefault="008D344C" w:rsidP="00651D32">
      <w:pPr>
        <w:pStyle w:val="Virsraksts1"/>
        <w:spacing w:line="360" w:lineRule="auto"/>
        <w:rPr>
          <w:lang w:val="lv-LV"/>
        </w:rPr>
      </w:pPr>
      <w:bookmarkStart w:id="2" w:name="_Toc436040055"/>
      <w:r w:rsidRPr="008D344C">
        <w:rPr>
          <w:lang w:val="lv-LV"/>
        </w:rPr>
        <w:t>3. Estrogēnu nepietiekamības izraisītie simptomi</w:t>
      </w:r>
      <w:sdt>
        <w:sdtPr>
          <w:rPr>
            <w:lang w:val="lv-LV"/>
          </w:rPr>
          <w:id w:val="637929367"/>
          <w:citation/>
        </w:sdtPr>
        <w:sdtContent>
          <w:r w:rsidR="00D72F1D">
            <w:rPr>
              <w:lang w:val="lv-LV"/>
            </w:rPr>
            <w:fldChar w:fldCharType="begin"/>
          </w:r>
          <w:r w:rsidR="00CE0875">
            <w:rPr>
              <w:lang w:val="lv-LV"/>
            </w:rPr>
            <w:instrText xml:space="preserve"> CITATION Kra06 \l 1062  </w:instrText>
          </w:r>
          <w:r w:rsidR="00D72F1D">
            <w:rPr>
              <w:lang w:val="lv-LV"/>
            </w:rPr>
            <w:fldChar w:fldCharType="separate"/>
          </w:r>
          <w:r w:rsidR="00CE0875">
            <w:rPr>
              <w:noProof/>
              <w:lang w:val="lv-LV"/>
            </w:rPr>
            <w:t xml:space="preserve"> </w:t>
          </w:r>
          <w:r w:rsidR="00CE0875" w:rsidRPr="00CE0875">
            <w:rPr>
              <w:noProof/>
              <w:lang w:val="lv-LV"/>
            </w:rPr>
            <w:t>(3)</w:t>
          </w:r>
          <w:r w:rsidR="00D72F1D">
            <w:rPr>
              <w:lang w:val="lv-LV"/>
            </w:rPr>
            <w:fldChar w:fldCharType="end"/>
          </w:r>
        </w:sdtContent>
      </w:sdt>
      <w:r w:rsidR="00651D32">
        <w:rPr>
          <w:lang w:val="lv-LV"/>
        </w:rPr>
        <w:t xml:space="preserve"> un to izplatība</w:t>
      </w:r>
      <w:bookmarkEnd w:id="2"/>
    </w:p>
    <w:p w:rsidR="008D344C" w:rsidRPr="008D344C" w:rsidRDefault="008D344C" w:rsidP="003F5D5A">
      <w:pPr>
        <w:pStyle w:val="Sarakstarindkopa"/>
        <w:numPr>
          <w:ilvl w:val="0"/>
          <w:numId w:val="3"/>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Agrīnie:</w:t>
      </w:r>
    </w:p>
    <w:p w:rsidR="008D344C" w:rsidRPr="008D344C" w:rsidRDefault="008D344C" w:rsidP="003F5D5A">
      <w:pPr>
        <w:pStyle w:val="Sarakstarindkopa"/>
        <w:numPr>
          <w:ilvl w:val="2"/>
          <w:numId w:val="4"/>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vazomotorie simptomi</w:t>
      </w:r>
      <w:r w:rsidR="00651D32">
        <w:rPr>
          <w:rFonts w:eastAsia="Times New Roman" w:cstheme="minorHAnsi"/>
          <w:sz w:val="24"/>
          <w:szCs w:val="24"/>
          <w:lang w:val="lv-LV" w:eastAsia="lv-LV"/>
        </w:rPr>
        <w:t xml:space="preserve"> (67%</w:t>
      </w:r>
      <w:sdt>
        <w:sdtPr>
          <w:rPr>
            <w:rFonts w:eastAsia="Times New Roman" w:cstheme="minorHAnsi"/>
            <w:sz w:val="24"/>
            <w:szCs w:val="24"/>
            <w:lang w:val="lv-LV" w:eastAsia="lv-LV"/>
          </w:rPr>
          <w:id w:val="455216777"/>
          <w:citation/>
        </w:sdtPr>
        <w:sdtContent>
          <w:r w:rsidR="00D72F1D">
            <w:rPr>
              <w:rFonts w:eastAsia="Times New Roman" w:cstheme="minorHAnsi"/>
              <w:sz w:val="24"/>
              <w:szCs w:val="24"/>
              <w:lang w:val="lv-LV" w:eastAsia="lv-LV"/>
            </w:rPr>
            <w:fldChar w:fldCharType="begin"/>
          </w:r>
          <w:r w:rsidR="00C95132">
            <w:rPr>
              <w:rFonts w:eastAsia="Times New Roman" w:cstheme="minorHAnsi"/>
              <w:sz w:val="24"/>
              <w:szCs w:val="24"/>
              <w:lang w:val="lv-LV" w:eastAsia="lv-LV"/>
            </w:rPr>
            <w:instrText xml:space="preserve"> CITATION Hem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w:t>
          </w:r>
          <w:r w:rsidR="00D72F1D">
            <w:rPr>
              <w:rFonts w:eastAsia="Times New Roman" w:cstheme="minorHAnsi"/>
              <w:sz w:val="24"/>
              <w:szCs w:val="24"/>
              <w:lang w:val="lv-LV" w:eastAsia="lv-LV"/>
            </w:rPr>
            <w:fldChar w:fldCharType="end"/>
          </w:r>
        </w:sdtContent>
      </w:sdt>
      <w:r w:rsidR="00150AF8">
        <w:rPr>
          <w:rFonts w:eastAsia="Times New Roman" w:cstheme="minorHAnsi"/>
          <w:sz w:val="24"/>
          <w:szCs w:val="24"/>
          <w:lang w:val="lv-LV" w:eastAsia="lv-LV"/>
        </w:rPr>
        <w:t>, 75%</w:t>
      </w:r>
      <w:sdt>
        <w:sdtPr>
          <w:rPr>
            <w:rFonts w:eastAsia="Times New Roman" w:cstheme="minorHAnsi"/>
            <w:sz w:val="24"/>
            <w:szCs w:val="24"/>
            <w:lang w:val="lv-LV" w:eastAsia="lv-LV"/>
          </w:rPr>
          <w:id w:val="451886461"/>
          <w:citation/>
        </w:sdtPr>
        <w:sdtContent>
          <w:r w:rsidR="00D72F1D">
            <w:rPr>
              <w:rFonts w:eastAsia="Times New Roman" w:cstheme="minorHAnsi"/>
              <w:sz w:val="24"/>
              <w:szCs w:val="24"/>
              <w:lang w:val="lv-LV" w:eastAsia="lv-LV"/>
            </w:rPr>
            <w:fldChar w:fldCharType="begin"/>
          </w:r>
          <w:r w:rsidR="00150AF8">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r w:rsidR="00651D32">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karstuma viļņi</w:t>
      </w:r>
      <w:r w:rsidR="006D7F28">
        <w:rPr>
          <w:rFonts w:eastAsia="Times New Roman" w:cstheme="minorHAnsi"/>
          <w:sz w:val="24"/>
          <w:szCs w:val="24"/>
          <w:lang w:val="lv-LV" w:eastAsia="lv-LV"/>
        </w:rPr>
        <w:t xml:space="preserve"> (27.6-35.2%</w:t>
      </w:r>
      <w:r w:rsidR="008C24F5">
        <w:rPr>
          <w:rFonts w:eastAsia="Times New Roman" w:cstheme="minorHAnsi"/>
          <w:sz w:val="24"/>
          <w:szCs w:val="24"/>
          <w:lang w:val="lv-LV" w:eastAsia="lv-LV"/>
        </w:rPr>
        <w:t xml:space="preserve"> </w:t>
      </w:r>
      <w:sdt>
        <w:sdtPr>
          <w:rPr>
            <w:rFonts w:eastAsia="Times New Roman" w:cstheme="minorHAnsi"/>
            <w:sz w:val="24"/>
            <w:szCs w:val="24"/>
            <w:lang w:eastAsia="lv-LV"/>
          </w:rPr>
          <w:id w:val="600479816"/>
          <w:citation/>
        </w:sdtPr>
        <w:sdtContent>
          <w:r w:rsidR="00D72F1D">
            <w:rPr>
              <w:rFonts w:eastAsia="Times New Roman" w:cstheme="minorHAnsi"/>
              <w:sz w:val="24"/>
              <w:szCs w:val="24"/>
              <w:lang w:eastAsia="lv-LV"/>
            </w:rPr>
            <w:fldChar w:fldCharType="begin"/>
          </w:r>
          <w:r w:rsidR="008C24F5" w:rsidRPr="008C24F5">
            <w:rPr>
              <w:rFonts w:eastAsia="Times New Roman" w:cstheme="minorHAnsi"/>
              <w:sz w:val="24"/>
              <w:szCs w:val="24"/>
              <w:vertAlign w:val="superscript"/>
              <w:lang w:val="lv-LV" w:eastAsia="lv-LV"/>
            </w:rPr>
            <w:instrText xml:space="preserve"> CITATION Mis12 \l 1062 </w:instrText>
          </w:r>
          <w:r w:rsidR="00D72F1D">
            <w:rPr>
              <w:rFonts w:eastAsia="Times New Roman" w:cstheme="minorHAnsi"/>
              <w:sz w:val="24"/>
              <w:szCs w:val="24"/>
              <w:lang w:eastAsia="lv-LV"/>
            </w:rPr>
            <w:fldChar w:fldCharType="separate"/>
          </w:r>
          <w:r w:rsidR="00CE0875" w:rsidRPr="00CE0875">
            <w:rPr>
              <w:rFonts w:eastAsia="Times New Roman" w:cstheme="minorHAnsi"/>
              <w:noProof/>
              <w:sz w:val="24"/>
              <w:szCs w:val="24"/>
              <w:lang w:val="lv-LV" w:eastAsia="lv-LV"/>
            </w:rPr>
            <w:t>(6)</w:t>
          </w:r>
          <w:r w:rsidR="00D72F1D">
            <w:rPr>
              <w:rFonts w:eastAsia="Times New Roman" w:cstheme="minorHAnsi"/>
              <w:sz w:val="24"/>
              <w:szCs w:val="24"/>
              <w:lang w:eastAsia="lv-LV"/>
            </w:rPr>
            <w:fldChar w:fldCharType="end"/>
          </w:r>
        </w:sdtContent>
      </w:sdt>
      <w:r w:rsidR="006D7F28">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svīšana naktī</w:t>
      </w:r>
      <w:r w:rsidR="008C24F5">
        <w:rPr>
          <w:rFonts w:eastAsia="Times New Roman" w:cstheme="minorHAnsi"/>
          <w:sz w:val="24"/>
          <w:szCs w:val="24"/>
          <w:lang w:val="lv-LV" w:eastAsia="lv-LV"/>
        </w:rPr>
        <w:t xml:space="preserve"> (19-25.4%</w:t>
      </w:r>
      <w:sdt>
        <w:sdtPr>
          <w:rPr>
            <w:rFonts w:eastAsia="Times New Roman" w:cstheme="minorHAnsi"/>
            <w:sz w:val="24"/>
            <w:szCs w:val="24"/>
            <w:lang w:val="lv-LV" w:eastAsia="lv-LV"/>
          </w:rPr>
          <w:id w:val="455216781"/>
          <w:citation/>
        </w:sdtPr>
        <w:sdtContent>
          <w:r w:rsidR="00D72F1D">
            <w:rPr>
              <w:rFonts w:eastAsia="Times New Roman" w:cstheme="minorHAnsi"/>
              <w:sz w:val="24"/>
              <w:szCs w:val="24"/>
              <w:lang w:val="lv-LV" w:eastAsia="lv-LV"/>
            </w:rPr>
            <w:fldChar w:fldCharType="begin"/>
          </w:r>
          <w:r w:rsidR="008C24F5">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8C24F5">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lastRenderedPageBreak/>
        <w:t>galvassāpes</w:t>
      </w:r>
      <w:r w:rsidR="008C24F5">
        <w:rPr>
          <w:rFonts w:eastAsia="Times New Roman" w:cstheme="minorHAnsi"/>
          <w:sz w:val="24"/>
          <w:szCs w:val="24"/>
          <w:lang w:val="lv-LV" w:eastAsia="lv-LV"/>
        </w:rPr>
        <w:t xml:space="preserve"> (11.3-27.4%</w:t>
      </w:r>
      <w:sdt>
        <w:sdtPr>
          <w:rPr>
            <w:rFonts w:eastAsia="Times New Roman" w:cstheme="minorHAnsi"/>
            <w:sz w:val="24"/>
            <w:szCs w:val="24"/>
            <w:lang w:val="lv-LV" w:eastAsia="lv-LV"/>
          </w:rPr>
          <w:id w:val="455217098"/>
          <w:citation/>
        </w:sdtPr>
        <w:sdtContent>
          <w:r w:rsidR="00D72F1D">
            <w:rPr>
              <w:rFonts w:eastAsia="Times New Roman" w:cstheme="minorHAnsi"/>
              <w:sz w:val="24"/>
              <w:szCs w:val="24"/>
              <w:lang w:val="lv-LV" w:eastAsia="lv-LV"/>
            </w:rPr>
            <w:fldChar w:fldCharType="begin"/>
          </w:r>
          <w:r w:rsidR="008C24F5">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8C24F5">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paātrināta sirdsdarbība</w:t>
      </w:r>
      <w:r w:rsidR="008C24F5">
        <w:rPr>
          <w:rFonts w:eastAsia="Times New Roman" w:cstheme="minorHAnsi"/>
          <w:sz w:val="24"/>
          <w:szCs w:val="24"/>
          <w:lang w:val="lv-LV" w:eastAsia="lv-LV"/>
        </w:rPr>
        <w:t xml:space="preserve"> (13.5-26.5% </w:t>
      </w:r>
      <w:sdt>
        <w:sdtPr>
          <w:rPr>
            <w:rFonts w:eastAsia="Times New Roman" w:cstheme="minorHAnsi"/>
            <w:sz w:val="24"/>
            <w:szCs w:val="24"/>
            <w:lang w:val="lv-LV" w:eastAsia="lv-LV"/>
          </w:rPr>
          <w:id w:val="455217099"/>
          <w:citation/>
        </w:sdtPr>
        <w:sdtContent>
          <w:r w:rsidR="00D72F1D">
            <w:rPr>
              <w:rFonts w:eastAsia="Times New Roman" w:cstheme="minorHAnsi"/>
              <w:sz w:val="24"/>
              <w:szCs w:val="24"/>
              <w:lang w:val="lv-LV" w:eastAsia="lv-LV"/>
            </w:rPr>
            <w:fldChar w:fldCharType="begin"/>
          </w:r>
          <w:r w:rsidR="008C24F5">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8C24F5">
        <w:rPr>
          <w:rFonts w:eastAsia="Times New Roman" w:cstheme="minorHAnsi"/>
          <w:sz w:val="24"/>
          <w:szCs w:val="24"/>
          <w:lang w:val="lv-LV" w:eastAsia="lv-LV"/>
        </w:rPr>
        <w:t>)</w:t>
      </w:r>
    </w:p>
    <w:p w:rsidR="008D344C" w:rsidRPr="00005EE7" w:rsidRDefault="008D344C" w:rsidP="00005EE7">
      <w:pPr>
        <w:pStyle w:val="Sarakstarindkopa"/>
        <w:numPr>
          <w:ilvl w:val="2"/>
          <w:numId w:val="4"/>
        </w:numPr>
        <w:autoSpaceDE w:val="0"/>
        <w:autoSpaceDN w:val="0"/>
        <w:adjustRightInd w:val="0"/>
        <w:spacing w:line="360" w:lineRule="auto"/>
        <w:jc w:val="both"/>
        <w:rPr>
          <w:rFonts w:eastAsia="Times New Roman" w:cstheme="minorHAnsi"/>
          <w:sz w:val="24"/>
          <w:szCs w:val="24"/>
          <w:lang w:val="lv-LV" w:eastAsia="lv-LV"/>
        </w:rPr>
      </w:pPr>
      <w:proofErr w:type="spellStart"/>
      <w:r w:rsidRPr="008D344C">
        <w:rPr>
          <w:rFonts w:eastAsia="Times New Roman" w:cstheme="minorHAnsi"/>
          <w:sz w:val="24"/>
          <w:szCs w:val="24"/>
          <w:lang w:val="lv-LV" w:eastAsia="lv-LV"/>
        </w:rPr>
        <w:t>psihoemocionālie</w:t>
      </w:r>
      <w:proofErr w:type="spellEnd"/>
      <w:sdt>
        <w:sdtPr>
          <w:rPr>
            <w:rFonts w:eastAsia="Times New Roman" w:cstheme="minorHAnsi"/>
            <w:sz w:val="24"/>
            <w:szCs w:val="24"/>
            <w:lang w:val="lv-LV" w:eastAsia="lv-LV"/>
          </w:rPr>
          <w:id w:val="451894130"/>
          <w:citation/>
        </w:sdtPr>
        <w:sdtContent>
          <w:r w:rsidR="00D72F1D">
            <w:rPr>
              <w:rFonts w:eastAsia="Times New Roman" w:cstheme="minorHAnsi"/>
              <w:sz w:val="24"/>
              <w:szCs w:val="24"/>
              <w:lang w:val="lv-LV" w:eastAsia="lv-LV"/>
            </w:rPr>
            <w:fldChar w:fldCharType="begin"/>
          </w:r>
          <w:r w:rsidR="00150AF8">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r w:rsidRPr="008D344C">
        <w:rPr>
          <w:rFonts w:eastAsia="Times New Roman" w:cstheme="minorHAnsi"/>
          <w:sz w:val="24"/>
          <w:szCs w:val="24"/>
          <w:lang w:val="lv-LV" w:eastAsia="lv-LV"/>
        </w:rPr>
        <w:t>:</w:t>
      </w:r>
    </w:p>
    <w:p w:rsidR="008D344C" w:rsidRPr="008D344C" w:rsidRDefault="00005EE7"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garastāvokļa maiņas</w:t>
      </w:r>
      <w:r>
        <w:rPr>
          <w:rFonts w:eastAsia="Times New Roman" w:cstheme="minorHAnsi"/>
          <w:sz w:val="24"/>
          <w:szCs w:val="24"/>
          <w:lang w:val="lv-LV" w:eastAsia="lv-LV"/>
        </w:rPr>
        <w:t>,</w:t>
      </w:r>
      <w:r w:rsidRPr="008D344C">
        <w:rPr>
          <w:rFonts w:eastAsia="Times New Roman" w:cstheme="minorHAnsi"/>
          <w:sz w:val="24"/>
          <w:szCs w:val="24"/>
          <w:lang w:val="lv-LV" w:eastAsia="lv-LV"/>
        </w:rPr>
        <w:t xml:space="preserve"> </w:t>
      </w:r>
      <w:r w:rsidR="008D344C" w:rsidRPr="008D344C">
        <w:rPr>
          <w:rFonts w:eastAsia="Times New Roman" w:cstheme="minorHAnsi"/>
          <w:sz w:val="24"/>
          <w:szCs w:val="24"/>
          <w:lang w:val="lv-LV" w:eastAsia="lv-LV"/>
        </w:rPr>
        <w:t>nemiers, uzbudināmība</w:t>
      </w:r>
      <w:r w:rsidR="008C24F5">
        <w:rPr>
          <w:rFonts w:eastAsia="Times New Roman" w:cstheme="minorHAnsi"/>
          <w:sz w:val="24"/>
          <w:szCs w:val="24"/>
          <w:lang w:val="lv-LV" w:eastAsia="lv-LV"/>
        </w:rPr>
        <w:t xml:space="preserve"> (23.6-</w:t>
      </w:r>
      <w:r>
        <w:rPr>
          <w:rFonts w:eastAsia="Times New Roman" w:cstheme="minorHAnsi"/>
          <w:sz w:val="24"/>
          <w:szCs w:val="24"/>
          <w:lang w:val="lv-LV" w:eastAsia="lv-LV"/>
        </w:rPr>
        <w:t>50.1%</w:t>
      </w:r>
      <w:sdt>
        <w:sdtPr>
          <w:rPr>
            <w:rFonts w:eastAsia="Times New Roman" w:cstheme="minorHAnsi"/>
            <w:sz w:val="24"/>
            <w:szCs w:val="24"/>
            <w:lang w:val="lv-LV" w:eastAsia="lv-LV"/>
          </w:rPr>
          <w:id w:val="455217101"/>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8C24F5">
        <w:rPr>
          <w:rFonts w:eastAsia="Times New Roman" w:cstheme="minorHAnsi"/>
          <w:sz w:val="24"/>
          <w:szCs w:val="24"/>
          <w:lang w:val="lv-LV" w:eastAsia="lv-LV"/>
        </w:rPr>
        <w:t>)</w:t>
      </w:r>
      <w:r w:rsidR="008D344C"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depresija</w:t>
      </w:r>
      <w:r w:rsidR="00005EE7">
        <w:rPr>
          <w:rFonts w:eastAsia="Times New Roman" w:cstheme="minorHAnsi"/>
          <w:sz w:val="24"/>
          <w:szCs w:val="24"/>
          <w:lang w:val="lv-LV" w:eastAsia="lv-LV"/>
        </w:rPr>
        <w:t xml:space="preserve"> (29-48.9%</w:t>
      </w:r>
      <w:sdt>
        <w:sdtPr>
          <w:rPr>
            <w:rFonts w:eastAsia="Times New Roman" w:cstheme="minorHAnsi"/>
            <w:sz w:val="24"/>
            <w:szCs w:val="24"/>
            <w:lang w:val="lv-LV" w:eastAsia="lv-LV"/>
          </w:rPr>
          <w:id w:val="455217102"/>
          <w:citation/>
        </w:sdtPr>
        <w:sdtContent>
          <w:r w:rsidR="00D72F1D">
            <w:rPr>
              <w:rFonts w:eastAsia="Times New Roman" w:cstheme="minorHAnsi"/>
              <w:sz w:val="24"/>
              <w:szCs w:val="24"/>
              <w:lang w:val="lv-LV" w:eastAsia="lv-LV"/>
            </w:rPr>
            <w:fldChar w:fldCharType="begin"/>
          </w:r>
          <w:r w:rsidR="00005EE7">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005EE7">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bezmiegs</w:t>
      </w:r>
      <w:r w:rsidR="008C24F5">
        <w:rPr>
          <w:rFonts w:eastAsia="Times New Roman" w:cstheme="minorHAnsi"/>
          <w:sz w:val="24"/>
          <w:szCs w:val="24"/>
          <w:lang w:val="lv-LV" w:eastAsia="lv-LV"/>
        </w:rPr>
        <w:t xml:space="preserve"> (36-47.7% </w:t>
      </w:r>
      <w:sdt>
        <w:sdtPr>
          <w:rPr>
            <w:rFonts w:eastAsia="Times New Roman" w:cstheme="minorHAnsi"/>
            <w:sz w:val="24"/>
            <w:szCs w:val="24"/>
            <w:lang w:val="lv-LV" w:eastAsia="lv-LV"/>
          </w:rPr>
          <w:id w:val="455217100"/>
          <w:citation/>
        </w:sdtPr>
        <w:sdtContent>
          <w:r w:rsidR="00D72F1D">
            <w:rPr>
              <w:rFonts w:eastAsia="Times New Roman" w:cstheme="minorHAnsi"/>
              <w:sz w:val="24"/>
              <w:szCs w:val="24"/>
              <w:lang w:val="lv-LV" w:eastAsia="lv-LV"/>
            </w:rPr>
            <w:fldChar w:fldCharType="begin"/>
          </w:r>
          <w:r w:rsidR="008C24F5">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8C24F5">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nespēja koncentrēties</w:t>
      </w:r>
      <w:r w:rsidR="00005EE7">
        <w:rPr>
          <w:rFonts w:eastAsia="Times New Roman" w:cstheme="minorHAnsi"/>
          <w:sz w:val="24"/>
          <w:szCs w:val="24"/>
          <w:lang w:val="lv-LV" w:eastAsia="lv-LV"/>
        </w:rPr>
        <w:t>, aizmāršība</w:t>
      </w:r>
      <w:r w:rsidR="00B0155B">
        <w:rPr>
          <w:rFonts w:eastAsia="Times New Roman" w:cstheme="minorHAnsi"/>
          <w:sz w:val="24"/>
          <w:szCs w:val="24"/>
          <w:lang w:val="lv-LV" w:eastAsia="lv-LV"/>
        </w:rPr>
        <w:t xml:space="preserve"> (28.7-41.3%</w:t>
      </w:r>
      <w:sdt>
        <w:sdtPr>
          <w:rPr>
            <w:rFonts w:eastAsia="Times New Roman" w:cstheme="minorHAnsi"/>
            <w:sz w:val="24"/>
            <w:szCs w:val="24"/>
            <w:lang w:val="lv-LV" w:eastAsia="lv-LV"/>
          </w:rPr>
          <w:id w:val="455217108"/>
          <w:citation/>
        </w:sdtPr>
        <w:sdtContent>
          <w:r w:rsidR="00D72F1D">
            <w:rPr>
              <w:rFonts w:eastAsia="Times New Roman" w:cstheme="minorHAnsi"/>
              <w:sz w:val="24"/>
              <w:szCs w:val="24"/>
              <w:lang w:val="lv-LV" w:eastAsia="lv-LV"/>
            </w:rPr>
            <w:fldChar w:fldCharType="begin"/>
          </w:r>
          <w:r w:rsidR="00B0155B">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B0155B">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nespēks, pagurums;</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dzimumtieksmes mazināšanās</w:t>
      </w:r>
      <w:r w:rsidR="00005EE7">
        <w:rPr>
          <w:rFonts w:eastAsia="Times New Roman" w:cstheme="minorHAnsi"/>
          <w:sz w:val="24"/>
          <w:szCs w:val="24"/>
          <w:lang w:val="lv-LV" w:eastAsia="lv-LV"/>
        </w:rPr>
        <w:t xml:space="preserve"> (9.6-15.8%</w:t>
      </w:r>
      <w:sdt>
        <w:sdtPr>
          <w:rPr>
            <w:rFonts w:eastAsia="Times New Roman" w:cstheme="minorHAnsi"/>
            <w:sz w:val="24"/>
            <w:szCs w:val="24"/>
            <w:lang w:val="lv-LV" w:eastAsia="lv-LV"/>
          </w:rPr>
          <w:id w:val="455217106"/>
          <w:citation/>
        </w:sdtPr>
        <w:sdtContent>
          <w:r w:rsidR="00D72F1D">
            <w:rPr>
              <w:rFonts w:eastAsia="Times New Roman" w:cstheme="minorHAnsi"/>
              <w:sz w:val="24"/>
              <w:szCs w:val="24"/>
              <w:lang w:val="lv-LV" w:eastAsia="lv-LV"/>
            </w:rPr>
            <w:fldChar w:fldCharType="begin"/>
          </w:r>
          <w:r w:rsidR="00005EE7">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005EE7">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0"/>
          <w:numId w:val="3"/>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Vidējie – simptomi, kas parādās nedaudz vēlāk:</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maksts sausums</w:t>
      </w:r>
      <w:r w:rsidR="00005EE7">
        <w:rPr>
          <w:rFonts w:eastAsia="Times New Roman" w:cstheme="minorHAnsi"/>
          <w:sz w:val="24"/>
          <w:szCs w:val="24"/>
          <w:lang w:val="lv-LV" w:eastAsia="lv-LV"/>
        </w:rPr>
        <w:t xml:space="preserve"> (12-19.6%</w:t>
      </w:r>
      <w:sdt>
        <w:sdtPr>
          <w:rPr>
            <w:rFonts w:eastAsia="Times New Roman" w:cstheme="minorHAnsi"/>
            <w:sz w:val="24"/>
            <w:szCs w:val="24"/>
            <w:lang w:val="lv-LV" w:eastAsia="lv-LV"/>
          </w:rPr>
          <w:id w:val="455217104"/>
          <w:citation/>
        </w:sdtPr>
        <w:sdtContent>
          <w:r w:rsidR="00D72F1D">
            <w:rPr>
              <w:rFonts w:eastAsia="Times New Roman" w:cstheme="minorHAnsi"/>
              <w:sz w:val="24"/>
              <w:szCs w:val="24"/>
              <w:lang w:val="lv-LV" w:eastAsia="lv-LV"/>
            </w:rPr>
            <w:fldChar w:fldCharType="begin"/>
          </w:r>
          <w:r w:rsidR="00005EE7">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005EE7">
        <w:rPr>
          <w:rFonts w:eastAsia="Times New Roman" w:cstheme="minorHAnsi"/>
          <w:sz w:val="24"/>
          <w:szCs w:val="24"/>
          <w:lang w:val="lv-LV" w:eastAsia="lv-LV"/>
        </w:rPr>
        <w:t>)</w:t>
      </w:r>
      <w:r w:rsidRPr="008D344C">
        <w:rPr>
          <w:rFonts w:eastAsia="Times New Roman" w:cstheme="minorHAnsi"/>
          <w:sz w:val="24"/>
          <w:szCs w:val="24"/>
          <w:lang w:val="lv-LV" w:eastAsia="lv-LV"/>
        </w:rPr>
        <w:t xml:space="preserve"> un nieze;</w:t>
      </w:r>
    </w:p>
    <w:p w:rsidR="008D344C" w:rsidRPr="00B0155B" w:rsidRDefault="00B0155B" w:rsidP="00B0155B">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ur</w:t>
      </w:r>
      <w:r>
        <w:rPr>
          <w:rFonts w:eastAsia="Times New Roman" w:cstheme="minorHAnsi"/>
          <w:sz w:val="24"/>
          <w:szCs w:val="24"/>
          <w:lang w:val="lv-LV" w:eastAsia="lv-LV"/>
        </w:rPr>
        <w:t xml:space="preserve">īna nesaturēšana, </w:t>
      </w:r>
      <w:proofErr w:type="spellStart"/>
      <w:r w:rsidR="008D344C" w:rsidRPr="008D344C">
        <w:rPr>
          <w:rFonts w:eastAsia="Times New Roman" w:cstheme="minorHAnsi"/>
          <w:sz w:val="24"/>
          <w:szCs w:val="24"/>
          <w:lang w:val="lv-LV" w:eastAsia="lv-LV"/>
        </w:rPr>
        <w:t>dizūrija</w:t>
      </w:r>
      <w:proofErr w:type="spellEnd"/>
      <w:r w:rsidR="00005EE7">
        <w:rPr>
          <w:rFonts w:eastAsia="Times New Roman" w:cstheme="minorHAnsi"/>
          <w:sz w:val="24"/>
          <w:szCs w:val="24"/>
          <w:lang w:val="lv-LV" w:eastAsia="lv-LV"/>
        </w:rPr>
        <w:t xml:space="preserve">, bieža urinācija (16.2-21.2% </w:t>
      </w:r>
      <w:sdt>
        <w:sdtPr>
          <w:rPr>
            <w:rFonts w:eastAsia="Times New Roman" w:cstheme="minorHAnsi"/>
            <w:sz w:val="24"/>
            <w:szCs w:val="24"/>
            <w:lang w:val="lv-LV" w:eastAsia="lv-LV"/>
          </w:rPr>
          <w:id w:val="455217105"/>
          <w:citation/>
        </w:sdtPr>
        <w:sdtContent>
          <w:r w:rsidR="00D72F1D">
            <w:rPr>
              <w:rFonts w:eastAsia="Times New Roman" w:cstheme="minorHAnsi"/>
              <w:sz w:val="24"/>
              <w:szCs w:val="24"/>
              <w:lang w:val="lv-LV" w:eastAsia="lv-LV"/>
            </w:rPr>
            <w:fldChar w:fldCharType="begin"/>
          </w:r>
          <w:r w:rsidR="00005EE7">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005EE7">
        <w:rPr>
          <w:rFonts w:eastAsia="Times New Roman" w:cstheme="minorHAnsi"/>
          <w:sz w:val="24"/>
          <w:szCs w:val="24"/>
          <w:lang w:val="lv-LV" w:eastAsia="lv-LV"/>
        </w:rPr>
        <w:t>)</w:t>
      </w:r>
      <w:r w:rsidR="008D344C"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ādas sausums</w:t>
      </w:r>
      <w:r w:rsidR="00005EE7">
        <w:rPr>
          <w:rFonts w:eastAsia="Times New Roman" w:cstheme="minorHAnsi"/>
          <w:sz w:val="24"/>
          <w:szCs w:val="24"/>
          <w:lang w:val="lv-LV" w:eastAsia="lv-LV"/>
        </w:rPr>
        <w:t xml:space="preserve"> un </w:t>
      </w:r>
      <w:r w:rsidR="00187D0F">
        <w:rPr>
          <w:rFonts w:eastAsia="Times New Roman" w:cstheme="minorHAnsi"/>
          <w:sz w:val="24"/>
          <w:szCs w:val="24"/>
          <w:lang w:val="lv-LV" w:eastAsia="lv-LV"/>
        </w:rPr>
        <w:t xml:space="preserve">tās </w:t>
      </w:r>
      <w:r w:rsidR="00005EE7">
        <w:rPr>
          <w:rFonts w:eastAsia="Times New Roman" w:cstheme="minorHAnsi"/>
          <w:sz w:val="24"/>
          <w:szCs w:val="24"/>
          <w:lang w:val="lv-LV" w:eastAsia="lv-LV"/>
        </w:rPr>
        <w:t>novecošanās (10.1-15.9%</w:t>
      </w:r>
      <w:sdt>
        <w:sdtPr>
          <w:rPr>
            <w:rFonts w:eastAsia="Times New Roman" w:cstheme="minorHAnsi"/>
            <w:sz w:val="24"/>
            <w:szCs w:val="24"/>
            <w:lang w:val="lv-LV" w:eastAsia="lv-LV"/>
          </w:rPr>
          <w:id w:val="455217107"/>
          <w:citation/>
        </w:sdtPr>
        <w:sdtContent>
          <w:r w:rsidR="00D72F1D">
            <w:rPr>
              <w:rFonts w:eastAsia="Times New Roman" w:cstheme="minorHAnsi"/>
              <w:sz w:val="24"/>
              <w:szCs w:val="24"/>
              <w:lang w:val="lv-LV" w:eastAsia="lv-LV"/>
            </w:rPr>
            <w:fldChar w:fldCharType="begin"/>
          </w:r>
          <w:r w:rsidR="00005EE7">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005EE7">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matu</w:t>
      </w:r>
      <w:r w:rsidR="00005EE7">
        <w:rPr>
          <w:rFonts w:eastAsia="Times New Roman" w:cstheme="minorHAnsi"/>
          <w:sz w:val="24"/>
          <w:szCs w:val="24"/>
          <w:lang w:val="lv-LV" w:eastAsia="lv-LV"/>
        </w:rPr>
        <w:t xml:space="preserve"> izkrišana (4-6.9% </w:t>
      </w:r>
      <w:sdt>
        <w:sdtPr>
          <w:rPr>
            <w:rFonts w:eastAsia="Times New Roman" w:cstheme="minorHAnsi"/>
            <w:sz w:val="24"/>
            <w:szCs w:val="24"/>
            <w:lang w:val="lv-LV" w:eastAsia="lv-LV"/>
          </w:rPr>
          <w:id w:val="455217103"/>
          <w:citation/>
        </w:sdtPr>
        <w:sdtContent>
          <w:r w:rsidR="00D72F1D">
            <w:rPr>
              <w:rFonts w:eastAsia="Times New Roman" w:cstheme="minorHAnsi"/>
              <w:sz w:val="24"/>
              <w:szCs w:val="24"/>
              <w:lang w:val="lv-LV" w:eastAsia="lv-LV"/>
            </w:rPr>
            <w:fldChar w:fldCharType="begin"/>
          </w:r>
          <w:r w:rsidR="00005EE7">
            <w:rPr>
              <w:rFonts w:eastAsia="Times New Roman" w:cstheme="minorHAnsi"/>
              <w:sz w:val="24"/>
              <w:szCs w:val="24"/>
              <w:lang w:val="lv-LV" w:eastAsia="lv-LV"/>
            </w:rPr>
            <w:instrText xml:space="preserve"> CITATION Mis12 \l 1062 </w:instrText>
          </w:r>
          <w:r w:rsidR="00D72F1D">
            <w:rPr>
              <w:rFonts w:eastAsia="Times New Roman" w:cstheme="minorHAnsi"/>
              <w:sz w:val="24"/>
              <w:szCs w:val="24"/>
              <w:lang w:val="lv-LV" w:eastAsia="lv-LV"/>
            </w:rPr>
            <w:fldChar w:fldCharType="separate"/>
          </w:r>
          <w:r w:rsidR="00CE0875" w:rsidRPr="00CE0875">
            <w:rPr>
              <w:rFonts w:eastAsia="Times New Roman" w:cstheme="minorHAnsi"/>
              <w:noProof/>
              <w:sz w:val="24"/>
              <w:szCs w:val="24"/>
              <w:lang w:val="lv-LV" w:eastAsia="lv-LV"/>
            </w:rPr>
            <w:t>(6)</w:t>
          </w:r>
          <w:r w:rsidR="00D72F1D">
            <w:rPr>
              <w:rFonts w:eastAsia="Times New Roman" w:cstheme="minorHAnsi"/>
              <w:sz w:val="24"/>
              <w:szCs w:val="24"/>
              <w:lang w:val="lv-LV" w:eastAsia="lv-LV"/>
            </w:rPr>
            <w:fldChar w:fldCharType="end"/>
          </w:r>
        </w:sdtContent>
      </w:sdt>
      <w:r w:rsidR="00005EE7">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proofErr w:type="spellStart"/>
      <w:r w:rsidRPr="008D344C">
        <w:rPr>
          <w:rFonts w:eastAsia="Times New Roman" w:cstheme="minorHAnsi"/>
          <w:sz w:val="24"/>
          <w:szCs w:val="24"/>
          <w:lang w:val="lv-LV" w:eastAsia="lv-LV"/>
        </w:rPr>
        <w:t>adipozitāte</w:t>
      </w:r>
      <w:proofErr w:type="spellEnd"/>
      <w:sdt>
        <w:sdtPr>
          <w:rPr>
            <w:rFonts w:eastAsia="Times New Roman" w:cstheme="minorHAnsi"/>
            <w:sz w:val="24"/>
            <w:szCs w:val="24"/>
            <w:lang w:val="lv-LV" w:eastAsia="lv-LV"/>
          </w:rPr>
          <w:id w:val="1232171911"/>
          <w:citation/>
        </w:sdtPr>
        <w:sdtContent>
          <w:r w:rsidR="00D72F1D">
            <w:rPr>
              <w:rFonts w:eastAsia="Times New Roman" w:cstheme="minorHAnsi"/>
              <w:sz w:val="24"/>
              <w:szCs w:val="24"/>
              <w:lang w:val="lv-LV" w:eastAsia="lv-LV"/>
            </w:rPr>
            <w:fldChar w:fldCharType="begin"/>
          </w:r>
          <w:r w:rsidR="008E57BC">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232171912"/>
          <w:citation/>
        </w:sdtPr>
        <w:sdtContent>
          <w:r w:rsidR="00D72F1D">
            <w:rPr>
              <w:rFonts w:eastAsia="Times New Roman" w:cstheme="minorHAnsi"/>
              <w:sz w:val="24"/>
              <w:szCs w:val="24"/>
              <w:lang w:val="lv-LV" w:eastAsia="lv-LV"/>
            </w:rPr>
            <w:fldChar w:fldCharType="begin"/>
          </w:r>
          <w:r w:rsidR="008E57BC">
            <w:rPr>
              <w:rFonts w:eastAsia="Times New Roman" w:cstheme="minorHAnsi"/>
              <w:sz w:val="24"/>
              <w:szCs w:val="24"/>
              <w:lang w:val="lv-LV" w:eastAsia="lv-LV"/>
            </w:rPr>
            <w:instrText xml:space="preserve"> CITATION Don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(8)</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232171913"/>
          <w:citation/>
        </w:sdtPr>
        <w:sdtContent>
          <w:r w:rsidR="00D72F1D">
            <w:rPr>
              <w:rFonts w:eastAsia="Times New Roman" w:cstheme="minorHAnsi"/>
              <w:sz w:val="24"/>
              <w:szCs w:val="24"/>
              <w:lang w:val="lv-LV" w:eastAsia="lv-LV"/>
            </w:rPr>
            <w:fldChar w:fldCharType="begin"/>
          </w:r>
          <w:r w:rsidR="008E57BC">
            <w:rPr>
              <w:rFonts w:eastAsia="Times New Roman" w:cstheme="minorHAnsi"/>
              <w:sz w:val="24"/>
              <w:szCs w:val="24"/>
              <w:lang w:val="lv-LV" w:eastAsia="lv-LV"/>
            </w:rPr>
            <w:instrText xml:space="preserve"> CITATION Fre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(9)</w:t>
          </w:r>
          <w:r w:rsidR="00D72F1D">
            <w:rPr>
              <w:rFonts w:eastAsia="Times New Roman" w:cstheme="minorHAnsi"/>
              <w:sz w:val="24"/>
              <w:szCs w:val="24"/>
              <w:lang w:val="lv-LV" w:eastAsia="lv-LV"/>
            </w:rPr>
            <w:fldChar w:fldCharType="end"/>
          </w:r>
        </w:sdtContent>
      </w:sdt>
      <w:r w:rsidRPr="008D344C">
        <w:rPr>
          <w:rFonts w:eastAsia="Times New Roman" w:cstheme="minorHAnsi"/>
          <w:sz w:val="24"/>
          <w:szCs w:val="24"/>
          <w:lang w:val="lv-LV" w:eastAsia="lv-LV"/>
        </w:rPr>
        <w:t>.</w:t>
      </w:r>
    </w:p>
    <w:p w:rsidR="008D344C" w:rsidRPr="008D344C" w:rsidRDefault="008D344C" w:rsidP="003F5D5A">
      <w:pPr>
        <w:pStyle w:val="Sarakstarindkopa"/>
        <w:numPr>
          <w:ilvl w:val="0"/>
          <w:numId w:val="3"/>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Vēlīnās komplikācijas – estrogēnu trūkuma veicinātās patoloģijas:</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osteoporoze</w:t>
      </w:r>
      <w:r w:rsidR="00985430">
        <w:rPr>
          <w:rFonts w:eastAsia="Times New Roman" w:cstheme="minorHAnsi"/>
          <w:sz w:val="24"/>
          <w:szCs w:val="24"/>
          <w:lang w:val="lv-LV" w:eastAsia="lv-LV"/>
        </w:rPr>
        <w:t xml:space="preserve"> (</w:t>
      </w:r>
      <w:proofErr w:type="spellStart"/>
      <w:r w:rsidR="00D74E3C">
        <w:rPr>
          <w:rFonts w:eastAsia="Times New Roman" w:cstheme="minorHAnsi"/>
          <w:sz w:val="24"/>
          <w:szCs w:val="24"/>
          <w:lang w:val="lv-LV" w:eastAsia="lv-LV"/>
        </w:rPr>
        <w:t>osteoporotisko</w:t>
      </w:r>
      <w:proofErr w:type="spellEnd"/>
      <w:r w:rsidR="00D74E3C">
        <w:rPr>
          <w:rFonts w:eastAsia="Times New Roman" w:cstheme="minorHAnsi"/>
          <w:sz w:val="24"/>
          <w:szCs w:val="24"/>
          <w:lang w:val="lv-LV" w:eastAsia="lv-LV"/>
        </w:rPr>
        <w:t xml:space="preserve"> lūzumu risks 15% </w:t>
      </w:r>
      <w:sdt>
        <w:sdtPr>
          <w:rPr>
            <w:rFonts w:eastAsia="Times New Roman" w:cstheme="minorHAnsi"/>
            <w:sz w:val="24"/>
            <w:szCs w:val="24"/>
            <w:lang w:val="lv-LV" w:eastAsia="lv-LV"/>
          </w:rPr>
          <w:id w:val="1232140012"/>
          <w:citation/>
        </w:sdtPr>
        <w:sdtContent>
          <w:r w:rsidR="00D72F1D">
            <w:rPr>
              <w:rFonts w:eastAsia="Times New Roman" w:cstheme="minorHAnsi"/>
              <w:sz w:val="24"/>
              <w:szCs w:val="24"/>
              <w:lang w:val="lv-LV" w:eastAsia="lv-LV"/>
            </w:rPr>
            <w:fldChar w:fldCharType="begin"/>
          </w:r>
          <w:r w:rsidR="00D74E3C">
            <w:rPr>
              <w:rFonts w:eastAsia="Times New Roman" w:cstheme="minorHAnsi"/>
              <w:sz w:val="24"/>
              <w:szCs w:val="24"/>
              <w:lang w:val="lv-LV" w:eastAsia="lv-LV"/>
            </w:rPr>
            <w:instrText xml:space="preserve"> CITATION Kan1 \l 1062 </w:instrText>
          </w:r>
          <w:r w:rsidR="00D72F1D">
            <w:rPr>
              <w:rFonts w:eastAsia="Times New Roman" w:cstheme="minorHAnsi"/>
              <w:sz w:val="24"/>
              <w:szCs w:val="24"/>
              <w:lang w:val="lv-LV" w:eastAsia="lv-LV"/>
            </w:rPr>
            <w:fldChar w:fldCharType="separate"/>
          </w:r>
          <w:r w:rsidR="00CE0875" w:rsidRPr="00CE0875">
            <w:rPr>
              <w:rFonts w:eastAsia="Times New Roman" w:cstheme="minorHAnsi"/>
              <w:noProof/>
              <w:sz w:val="24"/>
              <w:szCs w:val="24"/>
              <w:lang w:val="lv-LV" w:eastAsia="lv-LV"/>
            </w:rPr>
            <w:t>(10)</w:t>
          </w:r>
          <w:r w:rsidR="00D72F1D">
            <w:rPr>
              <w:rFonts w:eastAsia="Times New Roman" w:cstheme="minorHAnsi"/>
              <w:sz w:val="24"/>
              <w:szCs w:val="24"/>
              <w:lang w:val="lv-LV" w:eastAsia="lv-LV"/>
            </w:rPr>
            <w:fldChar w:fldCharType="end"/>
          </w:r>
        </w:sdtContent>
      </w:sdt>
      <w:r w:rsidR="00985430">
        <w:rPr>
          <w:rFonts w:eastAsia="Times New Roman" w:cstheme="minorHAnsi"/>
          <w:sz w:val="24"/>
          <w:szCs w:val="24"/>
          <w:lang w:val="lv-LV" w:eastAsia="lv-LV"/>
        </w:rPr>
        <w:t>)</w:t>
      </w:r>
      <w:r w:rsidRPr="008D344C">
        <w:rPr>
          <w:rFonts w:eastAsia="Times New Roman" w:cstheme="minorHAnsi"/>
          <w:sz w:val="24"/>
          <w:szCs w:val="24"/>
          <w:lang w:val="lv-LV" w:eastAsia="lv-LV"/>
        </w:rPr>
        <w:t>;</w:t>
      </w:r>
    </w:p>
    <w:p w:rsidR="008D344C" w:rsidRPr="008D344C"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r w:rsidRPr="008D344C">
        <w:rPr>
          <w:rFonts w:eastAsia="Times New Roman" w:cstheme="minorHAnsi"/>
          <w:sz w:val="24"/>
          <w:szCs w:val="24"/>
          <w:lang w:val="lv-LV" w:eastAsia="lv-LV"/>
        </w:rPr>
        <w:t>sirds un asinsvadu sistēmas patoloģijas;</w:t>
      </w:r>
    </w:p>
    <w:p w:rsidR="001C6A4B"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proofErr w:type="spellStart"/>
      <w:r w:rsidRPr="008D344C">
        <w:rPr>
          <w:rFonts w:eastAsia="Times New Roman" w:cstheme="minorHAnsi"/>
          <w:sz w:val="24"/>
          <w:szCs w:val="24"/>
          <w:lang w:val="lv-LV" w:eastAsia="lv-LV"/>
        </w:rPr>
        <w:t>Alcheimera</w:t>
      </w:r>
      <w:proofErr w:type="spellEnd"/>
      <w:r w:rsidRPr="008D344C">
        <w:rPr>
          <w:rFonts w:eastAsia="Times New Roman" w:cstheme="minorHAnsi"/>
          <w:sz w:val="24"/>
          <w:szCs w:val="24"/>
          <w:lang w:val="lv-LV" w:eastAsia="lv-LV"/>
        </w:rPr>
        <w:t xml:space="preserve"> slimība;</w:t>
      </w:r>
    </w:p>
    <w:p w:rsidR="001C6A4B" w:rsidRDefault="008D344C" w:rsidP="003F5D5A">
      <w:pPr>
        <w:pStyle w:val="Sarakstarindkopa"/>
        <w:numPr>
          <w:ilvl w:val="2"/>
          <w:numId w:val="2"/>
        </w:numPr>
        <w:autoSpaceDE w:val="0"/>
        <w:autoSpaceDN w:val="0"/>
        <w:adjustRightInd w:val="0"/>
        <w:spacing w:line="360" w:lineRule="auto"/>
        <w:jc w:val="both"/>
        <w:rPr>
          <w:rFonts w:eastAsia="Times New Roman" w:cstheme="minorHAnsi"/>
          <w:sz w:val="24"/>
          <w:szCs w:val="24"/>
          <w:lang w:val="lv-LV" w:eastAsia="lv-LV"/>
        </w:rPr>
      </w:pPr>
      <w:proofErr w:type="spellStart"/>
      <w:r w:rsidRPr="001C6A4B">
        <w:rPr>
          <w:rFonts w:eastAsia="Times New Roman" w:cstheme="minorHAnsi"/>
          <w:sz w:val="24"/>
          <w:szCs w:val="24"/>
          <w:lang w:val="lv-LV" w:eastAsia="lv-LV"/>
        </w:rPr>
        <w:t>paradontoze</w:t>
      </w:r>
      <w:proofErr w:type="spellEnd"/>
      <w:r w:rsidRPr="001C6A4B">
        <w:rPr>
          <w:rFonts w:eastAsia="Times New Roman" w:cstheme="minorHAnsi"/>
          <w:sz w:val="24"/>
          <w:szCs w:val="24"/>
          <w:lang w:val="lv-LV" w:eastAsia="lv-LV"/>
        </w:rPr>
        <w:t>.</w:t>
      </w:r>
    </w:p>
    <w:p w:rsidR="001C6A4B" w:rsidRPr="00E6740B" w:rsidRDefault="005722AD" w:rsidP="005722AD">
      <w:pPr>
        <w:pStyle w:val="Virsraksts1"/>
        <w:rPr>
          <w:rFonts w:eastAsia="Times New Roman"/>
          <w:lang w:val="lv-LV" w:eastAsia="lv-LV"/>
        </w:rPr>
      </w:pPr>
      <w:bookmarkStart w:id="3" w:name="_Toc436040056"/>
      <w:r>
        <w:rPr>
          <w:rFonts w:eastAsia="Times New Roman"/>
          <w:lang w:val="lv-LV" w:eastAsia="lv-LV"/>
        </w:rPr>
        <w:t xml:space="preserve">4. </w:t>
      </w:r>
      <w:r w:rsidR="001C6A4B" w:rsidRPr="00E6740B">
        <w:rPr>
          <w:rFonts w:eastAsia="Times New Roman"/>
          <w:lang w:val="lv-LV" w:eastAsia="lv-LV"/>
        </w:rPr>
        <w:t>Menopauzes hormonālās izmaiņas veicina:</w:t>
      </w:r>
      <w:bookmarkEnd w:id="3"/>
    </w:p>
    <w:p w:rsidR="001C6A4B" w:rsidRPr="001C6A4B" w:rsidRDefault="001C6A4B" w:rsidP="001C6A4B">
      <w:pPr>
        <w:numPr>
          <w:ilvl w:val="0"/>
          <w:numId w:val="13"/>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1C6A4B">
        <w:rPr>
          <w:rFonts w:eastAsia="Times New Roman" w:cstheme="minorHAnsi"/>
          <w:sz w:val="24"/>
          <w:szCs w:val="24"/>
          <w:lang w:val="lv-LV" w:eastAsia="lv-LV"/>
        </w:rPr>
        <w:t>Cent</w:t>
      </w:r>
      <w:r w:rsidR="003B114A">
        <w:rPr>
          <w:rFonts w:eastAsia="Times New Roman" w:cstheme="minorHAnsi"/>
          <w:sz w:val="24"/>
          <w:szCs w:val="24"/>
          <w:lang w:val="lv-LV" w:eastAsia="lv-LV"/>
        </w:rPr>
        <w:t>rāla tipa tauku nogulsnēšanos</w:t>
      </w:r>
      <w:r w:rsidRPr="001C6A4B">
        <w:rPr>
          <w:rFonts w:eastAsia="Times New Roman" w:cstheme="minorHAnsi"/>
          <w:sz w:val="24"/>
          <w:szCs w:val="24"/>
          <w:lang w:val="lv-LV" w:eastAsia="lv-LV"/>
        </w:rPr>
        <w:t xml:space="preserve"> (pat tievai sievietei)</w:t>
      </w:r>
      <w:r w:rsidR="00A72612">
        <w:rPr>
          <w:rFonts w:eastAsia="Times New Roman" w:cstheme="minorHAnsi"/>
          <w:sz w:val="24"/>
          <w:szCs w:val="24"/>
          <w:lang w:val="lv-LV" w:eastAsia="lv-LV"/>
        </w:rPr>
        <w:t xml:space="preserve"> (</w:t>
      </w:r>
      <w:r w:rsidR="00A72612" w:rsidRPr="00A72612">
        <w:rPr>
          <w:rFonts w:eastAsia="Times New Roman" w:cstheme="minorHAnsi"/>
          <w:sz w:val="24"/>
          <w:szCs w:val="24"/>
          <w:lang w:val="lv-LV" w:eastAsia="lv-LV"/>
        </w:rPr>
        <w:t>Pierādījumu līmenis B</w:t>
      </w:r>
      <w:r w:rsidR="00A72612">
        <w:rPr>
          <w:rFonts w:eastAsia="Times New Roman" w:cstheme="minorHAnsi"/>
          <w:sz w:val="24"/>
          <w:szCs w:val="24"/>
          <w:lang w:val="lv-LV" w:eastAsia="lv-LV"/>
        </w:rPr>
        <w:t>)</w:t>
      </w:r>
      <w:sdt>
        <w:sdtPr>
          <w:rPr>
            <w:rFonts w:eastAsia="Times New Roman" w:cstheme="minorHAnsi"/>
            <w:sz w:val="24"/>
            <w:szCs w:val="24"/>
            <w:lang w:val="lv-LV" w:eastAsia="lv-LV"/>
          </w:rPr>
          <w:id w:val="1056674554"/>
          <w:citation/>
        </w:sdtPr>
        <w:sdtContent>
          <w:r w:rsidR="00D72F1D">
            <w:rPr>
              <w:rFonts w:eastAsia="Times New Roman" w:cstheme="minorHAnsi"/>
              <w:sz w:val="24"/>
              <w:szCs w:val="24"/>
              <w:lang w:val="lv-LV" w:eastAsia="lv-LV"/>
            </w:rPr>
            <w:fldChar w:fldCharType="begin"/>
          </w:r>
          <w:r w:rsidR="006663EB">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056674555"/>
          <w:citation/>
        </w:sdtPr>
        <w:sdtContent>
          <w:r w:rsidR="00D72F1D">
            <w:rPr>
              <w:rFonts w:eastAsia="Times New Roman" w:cstheme="minorHAnsi"/>
              <w:sz w:val="24"/>
              <w:szCs w:val="24"/>
              <w:lang w:val="lv-LV" w:eastAsia="lv-LV"/>
            </w:rPr>
            <w:fldChar w:fldCharType="begin"/>
          </w:r>
          <w:r w:rsidR="006663EB">
            <w:rPr>
              <w:rFonts w:eastAsia="Times New Roman" w:cstheme="minorHAnsi"/>
              <w:sz w:val="24"/>
              <w:szCs w:val="24"/>
              <w:lang w:val="lv-LV" w:eastAsia="lv-LV"/>
            </w:rPr>
            <w:instrText xml:space="preserve"> CITATION Don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(8)</w:t>
          </w:r>
          <w:r w:rsidR="00D72F1D">
            <w:rPr>
              <w:rFonts w:eastAsia="Times New Roman" w:cstheme="minorHAnsi"/>
              <w:sz w:val="24"/>
              <w:szCs w:val="24"/>
              <w:lang w:val="lv-LV" w:eastAsia="lv-LV"/>
            </w:rPr>
            <w:fldChar w:fldCharType="end"/>
          </w:r>
        </w:sdtContent>
      </w:sdt>
      <w:r w:rsidR="003B114A">
        <w:rPr>
          <w:rFonts w:eastAsia="Times New Roman" w:cstheme="minorHAnsi"/>
          <w:sz w:val="24"/>
          <w:szCs w:val="24"/>
          <w:lang w:val="lv-LV" w:eastAsia="lv-LV"/>
        </w:rPr>
        <w:t xml:space="preserve">, </w:t>
      </w:r>
      <w:proofErr w:type="spellStart"/>
      <w:r w:rsidR="003B114A">
        <w:rPr>
          <w:rFonts w:eastAsia="Times New Roman" w:cstheme="minorHAnsi"/>
          <w:sz w:val="24"/>
          <w:szCs w:val="24"/>
          <w:lang w:val="lv-LV" w:eastAsia="lv-LV"/>
        </w:rPr>
        <w:t>adipozitāti</w:t>
      </w:r>
      <w:proofErr w:type="spellEnd"/>
      <w:sdt>
        <w:sdtPr>
          <w:rPr>
            <w:rFonts w:eastAsia="Times New Roman" w:cstheme="minorHAnsi"/>
            <w:sz w:val="24"/>
            <w:szCs w:val="24"/>
            <w:lang w:val="lv-LV" w:eastAsia="lv-LV"/>
          </w:rPr>
          <w:id w:val="1056674553"/>
          <w:citation/>
        </w:sdtPr>
        <w:sdtContent>
          <w:r w:rsidR="00D72F1D">
            <w:rPr>
              <w:rFonts w:eastAsia="Times New Roman" w:cstheme="minorHAnsi"/>
              <w:sz w:val="24"/>
              <w:szCs w:val="24"/>
              <w:lang w:val="lv-LV" w:eastAsia="lv-LV"/>
            </w:rPr>
            <w:fldChar w:fldCharType="begin"/>
          </w:r>
          <w:r w:rsidR="00E049E3">
            <w:rPr>
              <w:rFonts w:eastAsia="Times New Roman" w:cstheme="minorHAnsi"/>
              <w:sz w:val="24"/>
              <w:szCs w:val="24"/>
              <w:lang w:val="lv-LV" w:eastAsia="lv-LV"/>
            </w:rPr>
            <w:instrText xml:space="preserve"> CITATION Fre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(9)</w:t>
          </w:r>
          <w:r w:rsidR="00D72F1D">
            <w:rPr>
              <w:rFonts w:eastAsia="Times New Roman" w:cstheme="minorHAnsi"/>
              <w:sz w:val="24"/>
              <w:szCs w:val="24"/>
              <w:lang w:val="lv-LV" w:eastAsia="lv-LV"/>
            </w:rPr>
            <w:fldChar w:fldCharType="end"/>
          </w:r>
        </w:sdtContent>
      </w:sdt>
      <w:r w:rsidRPr="001C6A4B">
        <w:rPr>
          <w:rFonts w:eastAsia="Times New Roman" w:cstheme="minorHAnsi"/>
          <w:sz w:val="24"/>
          <w:szCs w:val="24"/>
          <w:lang w:val="lv-LV" w:eastAsia="lv-LV"/>
        </w:rPr>
        <w:t>;</w:t>
      </w:r>
    </w:p>
    <w:p w:rsidR="001C6A4B" w:rsidRPr="001C6A4B" w:rsidRDefault="00430E25" w:rsidP="001C6A4B">
      <w:pPr>
        <w:numPr>
          <w:ilvl w:val="0"/>
          <w:numId w:val="13"/>
        </w:numPr>
        <w:tabs>
          <w:tab w:val="left" w:pos="426"/>
        </w:tabs>
        <w:autoSpaceDE w:val="0"/>
        <w:autoSpaceDN w:val="0"/>
        <w:adjustRightInd w:val="0"/>
        <w:spacing w:line="360" w:lineRule="auto"/>
        <w:jc w:val="both"/>
        <w:rPr>
          <w:rFonts w:eastAsia="Times New Roman" w:cstheme="minorHAnsi"/>
          <w:sz w:val="24"/>
          <w:szCs w:val="24"/>
          <w:lang w:val="lv-LV" w:eastAsia="lv-LV"/>
        </w:rPr>
      </w:pPr>
      <w:r>
        <w:rPr>
          <w:rFonts w:eastAsia="Times New Roman" w:cstheme="minorHAnsi"/>
          <w:sz w:val="24"/>
          <w:szCs w:val="24"/>
          <w:lang w:val="lv-LV" w:eastAsia="lv-LV"/>
        </w:rPr>
        <w:t>Insulīna rezistenci</w:t>
      </w:r>
      <w:r w:rsidR="001C6A4B" w:rsidRPr="001C6A4B">
        <w:rPr>
          <w:rFonts w:eastAsia="Times New Roman" w:cstheme="minorHAnsi"/>
          <w:sz w:val="24"/>
          <w:szCs w:val="24"/>
          <w:lang w:val="lv-LV" w:eastAsia="lv-LV"/>
        </w:rPr>
        <w:t>, pieaug saslimšanas risks ar 2. tipa cukura diabētu</w:t>
      </w:r>
      <w:r w:rsidR="00A72612">
        <w:rPr>
          <w:rFonts w:eastAsia="Times New Roman" w:cstheme="minorHAnsi"/>
          <w:sz w:val="24"/>
          <w:szCs w:val="24"/>
          <w:lang w:val="lv-LV" w:eastAsia="lv-LV"/>
        </w:rPr>
        <w:t xml:space="preserve"> (</w:t>
      </w:r>
      <w:proofErr w:type="spellStart"/>
      <w:r w:rsidR="00A72612">
        <w:rPr>
          <w:rFonts w:eastAsia="Times New Roman" w:cstheme="minorHAnsi"/>
          <w:sz w:val="24"/>
          <w:szCs w:val="24"/>
          <w:lang w:eastAsia="lv-LV"/>
        </w:rPr>
        <w:t>Pierādījumu</w:t>
      </w:r>
      <w:proofErr w:type="spellEnd"/>
      <w:r w:rsidR="00A72612">
        <w:rPr>
          <w:rFonts w:eastAsia="Times New Roman" w:cstheme="minorHAnsi"/>
          <w:sz w:val="24"/>
          <w:szCs w:val="24"/>
          <w:lang w:eastAsia="lv-LV"/>
        </w:rPr>
        <w:t xml:space="preserve"> </w:t>
      </w:r>
      <w:proofErr w:type="spellStart"/>
      <w:r w:rsidR="00A72612">
        <w:rPr>
          <w:rFonts w:eastAsia="Times New Roman" w:cstheme="minorHAnsi"/>
          <w:sz w:val="24"/>
          <w:szCs w:val="24"/>
          <w:lang w:eastAsia="lv-LV"/>
        </w:rPr>
        <w:t>līmenis</w:t>
      </w:r>
      <w:proofErr w:type="spellEnd"/>
      <w:r w:rsidR="00A72612">
        <w:rPr>
          <w:rFonts w:eastAsia="Times New Roman" w:cstheme="minorHAnsi"/>
          <w:sz w:val="24"/>
          <w:szCs w:val="24"/>
          <w:lang w:eastAsia="lv-LV"/>
        </w:rPr>
        <w:t xml:space="preserve"> C</w:t>
      </w:r>
      <w:r w:rsidR="00A72612">
        <w:rPr>
          <w:rFonts w:eastAsia="Times New Roman" w:cstheme="minorHAnsi"/>
          <w:sz w:val="24"/>
          <w:szCs w:val="24"/>
          <w:lang w:val="lv-LV" w:eastAsia="lv-LV"/>
        </w:rPr>
        <w:t>)</w:t>
      </w:r>
      <w:sdt>
        <w:sdtPr>
          <w:rPr>
            <w:rFonts w:eastAsia="Times New Roman" w:cstheme="minorHAnsi"/>
            <w:sz w:val="24"/>
            <w:szCs w:val="24"/>
            <w:lang w:val="lv-LV" w:eastAsia="lv-LV"/>
          </w:rPr>
          <w:id w:val="1056674556"/>
          <w:citation/>
        </w:sdtPr>
        <w:sdtContent>
          <w:r w:rsidR="00D72F1D">
            <w:rPr>
              <w:rFonts w:eastAsia="Times New Roman" w:cstheme="minorHAnsi"/>
              <w:sz w:val="24"/>
              <w:szCs w:val="24"/>
              <w:lang w:val="lv-LV" w:eastAsia="lv-LV"/>
            </w:rPr>
            <w:fldChar w:fldCharType="begin"/>
          </w:r>
          <w:r w:rsidR="00125008">
            <w:rPr>
              <w:rFonts w:eastAsia="Times New Roman" w:cstheme="minorHAnsi"/>
              <w:sz w:val="24"/>
              <w:szCs w:val="24"/>
              <w:lang w:val="lv-LV" w:eastAsia="lv-LV"/>
            </w:rPr>
            <w:instrText xml:space="preserve"> CITATION Par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(11)</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056674557"/>
          <w:citation/>
        </w:sdtPr>
        <w:sdtContent>
          <w:r w:rsidR="00D72F1D">
            <w:rPr>
              <w:rFonts w:eastAsia="Times New Roman" w:cstheme="minorHAnsi"/>
              <w:sz w:val="24"/>
              <w:szCs w:val="24"/>
              <w:lang w:val="lv-LV" w:eastAsia="lv-LV"/>
            </w:rPr>
            <w:fldChar w:fldCharType="begin"/>
          </w:r>
          <w:r w:rsidR="00125008">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val="lv-LV" w:eastAsia="lv-LV"/>
            </w:rPr>
            <w:fldChar w:fldCharType="end"/>
          </w:r>
        </w:sdtContent>
      </w:sdt>
      <w:r w:rsidR="00125008">
        <w:rPr>
          <w:rFonts w:eastAsia="Times New Roman" w:cstheme="minorHAnsi"/>
          <w:sz w:val="24"/>
          <w:szCs w:val="24"/>
          <w:lang w:val="lv-LV" w:eastAsia="lv-LV"/>
        </w:rPr>
        <w:t>;</w:t>
      </w:r>
    </w:p>
    <w:p w:rsidR="001C6A4B" w:rsidRPr="001C6A4B" w:rsidRDefault="00430E25" w:rsidP="001C6A4B">
      <w:pPr>
        <w:numPr>
          <w:ilvl w:val="0"/>
          <w:numId w:val="14"/>
        </w:numPr>
        <w:tabs>
          <w:tab w:val="left" w:pos="426"/>
        </w:tabs>
        <w:autoSpaceDE w:val="0"/>
        <w:autoSpaceDN w:val="0"/>
        <w:adjustRightInd w:val="0"/>
        <w:spacing w:line="360" w:lineRule="auto"/>
        <w:jc w:val="both"/>
        <w:rPr>
          <w:rFonts w:eastAsia="Times New Roman" w:cstheme="minorHAnsi"/>
          <w:sz w:val="24"/>
          <w:szCs w:val="24"/>
          <w:lang w:val="lv-LV" w:eastAsia="lv-LV"/>
        </w:rPr>
      </w:pPr>
      <w:proofErr w:type="spellStart"/>
      <w:r>
        <w:rPr>
          <w:rFonts w:eastAsia="Times New Roman" w:cstheme="minorHAnsi"/>
          <w:sz w:val="24"/>
          <w:szCs w:val="24"/>
          <w:lang w:val="lv-LV" w:eastAsia="lv-LV"/>
        </w:rPr>
        <w:t>E</w:t>
      </w:r>
      <w:r w:rsidR="001C6A4B" w:rsidRPr="001C6A4B">
        <w:rPr>
          <w:rFonts w:eastAsia="Times New Roman" w:cstheme="minorHAnsi"/>
          <w:sz w:val="24"/>
          <w:szCs w:val="24"/>
          <w:lang w:val="lv-LV" w:eastAsia="lv-LV"/>
        </w:rPr>
        <w:t>ndotēlija</w:t>
      </w:r>
      <w:proofErr w:type="spellEnd"/>
      <w:r w:rsidR="001C6A4B" w:rsidRPr="001C6A4B">
        <w:rPr>
          <w:rFonts w:eastAsia="Times New Roman" w:cstheme="minorHAnsi"/>
          <w:sz w:val="24"/>
          <w:szCs w:val="24"/>
          <w:lang w:val="lv-LV" w:eastAsia="lv-LV"/>
        </w:rPr>
        <w:t xml:space="preserve"> </w:t>
      </w:r>
      <w:r>
        <w:rPr>
          <w:rFonts w:eastAsia="Times New Roman" w:cstheme="minorHAnsi"/>
          <w:sz w:val="24"/>
          <w:szCs w:val="24"/>
          <w:lang w:val="lv-LV" w:eastAsia="lv-LV"/>
        </w:rPr>
        <w:t>disfunkciju</w:t>
      </w:r>
      <w:r w:rsidR="001C6A4B" w:rsidRPr="001C6A4B">
        <w:rPr>
          <w:rFonts w:eastAsia="Times New Roman" w:cstheme="minorHAnsi"/>
          <w:sz w:val="24"/>
          <w:szCs w:val="24"/>
          <w:lang w:val="lv-LV" w:eastAsia="lv-LV"/>
        </w:rPr>
        <w:t xml:space="preserve"> (traucēta asinsvadu integritāte)</w:t>
      </w:r>
      <w:r w:rsidR="00A72612">
        <w:rPr>
          <w:rFonts w:eastAsia="Times New Roman" w:cstheme="minorHAnsi"/>
          <w:sz w:val="24"/>
          <w:szCs w:val="24"/>
          <w:lang w:val="lv-LV" w:eastAsia="lv-LV"/>
        </w:rPr>
        <w:t xml:space="preserve"> (</w:t>
      </w:r>
      <w:r w:rsidR="00A72612" w:rsidRPr="00A72612">
        <w:rPr>
          <w:rFonts w:eastAsia="Times New Roman" w:cstheme="minorHAnsi"/>
          <w:sz w:val="24"/>
          <w:szCs w:val="24"/>
          <w:lang w:val="lv-LV" w:eastAsia="lv-LV"/>
        </w:rPr>
        <w:t>Pierādījumu līmenis C</w:t>
      </w:r>
      <w:r w:rsidR="00A72612">
        <w:rPr>
          <w:rFonts w:eastAsia="Times New Roman" w:cstheme="minorHAnsi"/>
          <w:sz w:val="24"/>
          <w:szCs w:val="24"/>
          <w:lang w:val="lv-LV" w:eastAsia="lv-LV"/>
        </w:rPr>
        <w:t>)</w:t>
      </w:r>
      <w:sdt>
        <w:sdtPr>
          <w:rPr>
            <w:rFonts w:eastAsia="Times New Roman" w:cstheme="minorHAnsi"/>
            <w:sz w:val="24"/>
            <w:szCs w:val="24"/>
            <w:lang w:val="lv-LV" w:eastAsia="lv-LV"/>
          </w:rPr>
          <w:id w:val="1056674558"/>
          <w:citation/>
        </w:sdtPr>
        <w:sdtContent>
          <w:r w:rsidR="00D72F1D">
            <w:rPr>
              <w:rFonts w:eastAsia="Times New Roman" w:cstheme="minorHAnsi"/>
              <w:sz w:val="24"/>
              <w:szCs w:val="24"/>
              <w:lang w:val="lv-LV" w:eastAsia="lv-LV"/>
            </w:rPr>
            <w:fldChar w:fldCharType="begin"/>
          </w:r>
          <w:r w:rsidR="004A173D">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056674559"/>
          <w:citation/>
        </w:sdtPr>
        <w:sdtContent>
          <w:r w:rsidR="00D72F1D">
            <w:rPr>
              <w:rFonts w:eastAsia="Times New Roman" w:cstheme="minorHAnsi"/>
              <w:sz w:val="24"/>
              <w:szCs w:val="24"/>
              <w:lang w:val="lv-LV" w:eastAsia="lv-LV"/>
            </w:rPr>
            <w:fldChar w:fldCharType="begin"/>
          </w:r>
          <w:r w:rsidR="004A173D">
            <w:rPr>
              <w:rFonts w:eastAsia="Times New Roman" w:cstheme="minorHAnsi"/>
              <w:sz w:val="24"/>
              <w:szCs w:val="24"/>
              <w:lang w:val="lv-LV" w:eastAsia="lv-LV"/>
            </w:rPr>
            <w:instrText xml:space="preserve"> CITATION Mor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(12)</w:t>
          </w:r>
          <w:r w:rsidR="00D72F1D">
            <w:rPr>
              <w:rFonts w:eastAsia="Times New Roman" w:cstheme="minorHAnsi"/>
              <w:sz w:val="24"/>
              <w:szCs w:val="24"/>
              <w:lang w:val="lv-LV" w:eastAsia="lv-LV"/>
            </w:rPr>
            <w:fldChar w:fldCharType="end"/>
          </w:r>
        </w:sdtContent>
      </w:sdt>
      <w:r w:rsidR="001C6A4B" w:rsidRPr="001C6A4B">
        <w:rPr>
          <w:rFonts w:eastAsia="Times New Roman" w:cstheme="minorHAnsi"/>
          <w:sz w:val="24"/>
          <w:szCs w:val="24"/>
          <w:lang w:val="lv-LV" w:eastAsia="lv-LV"/>
        </w:rPr>
        <w:t>;</w:t>
      </w:r>
    </w:p>
    <w:p w:rsidR="001C6A4B" w:rsidRPr="001C6A4B" w:rsidRDefault="00430E25" w:rsidP="001C6A4B">
      <w:pPr>
        <w:numPr>
          <w:ilvl w:val="0"/>
          <w:numId w:val="14"/>
        </w:numPr>
        <w:tabs>
          <w:tab w:val="left" w:pos="426"/>
        </w:tabs>
        <w:autoSpaceDE w:val="0"/>
        <w:autoSpaceDN w:val="0"/>
        <w:adjustRightInd w:val="0"/>
        <w:spacing w:line="360" w:lineRule="auto"/>
        <w:jc w:val="both"/>
        <w:rPr>
          <w:rFonts w:eastAsia="Times New Roman" w:cstheme="minorHAnsi"/>
          <w:sz w:val="24"/>
          <w:szCs w:val="24"/>
          <w:lang w:val="lv-LV" w:eastAsia="lv-LV"/>
        </w:rPr>
      </w:pPr>
      <w:r>
        <w:rPr>
          <w:rFonts w:eastAsia="Times New Roman" w:cstheme="minorHAnsi"/>
          <w:sz w:val="24"/>
          <w:szCs w:val="24"/>
          <w:lang w:val="lv-LV" w:eastAsia="lv-LV"/>
        </w:rPr>
        <w:t>Lipīdu profila izmaiņas</w:t>
      </w:r>
      <w:r w:rsidR="001C6A4B" w:rsidRPr="001C6A4B">
        <w:rPr>
          <w:rFonts w:eastAsia="Times New Roman" w:cstheme="minorHAnsi"/>
          <w:sz w:val="24"/>
          <w:szCs w:val="24"/>
          <w:lang w:val="lv-LV" w:eastAsia="lv-LV"/>
        </w:rPr>
        <w:t xml:space="preserve"> ( </w:t>
      </w:r>
      <w:proofErr w:type="spellStart"/>
      <w:r>
        <w:rPr>
          <w:rFonts w:eastAsia="Times New Roman" w:cstheme="minorHAnsi"/>
          <w:sz w:val="24"/>
          <w:szCs w:val="24"/>
          <w:lang w:val="lv-LV" w:eastAsia="lv-LV"/>
        </w:rPr>
        <w:t>triglicerīdu</w:t>
      </w:r>
      <w:proofErr w:type="spellEnd"/>
      <w:r>
        <w:rPr>
          <w:rFonts w:eastAsia="Times New Roman" w:cstheme="minorHAnsi"/>
          <w:sz w:val="24"/>
          <w:szCs w:val="24"/>
          <w:lang w:val="lv-LV" w:eastAsia="lv-LV"/>
        </w:rPr>
        <w:t>, kopējā</w:t>
      </w:r>
      <w:r w:rsidR="001C6A4B" w:rsidRPr="001C6A4B">
        <w:rPr>
          <w:rFonts w:eastAsia="Times New Roman" w:cstheme="minorHAnsi"/>
          <w:sz w:val="24"/>
          <w:szCs w:val="24"/>
          <w:lang w:val="lv-LV" w:eastAsia="lv-LV"/>
        </w:rPr>
        <w:t xml:space="preserve"> holes</w:t>
      </w:r>
      <w:r>
        <w:rPr>
          <w:rFonts w:eastAsia="Times New Roman" w:cstheme="minorHAnsi"/>
          <w:sz w:val="24"/>
          <w:szCs w:val="24"/>
          <w:lang w:val="lv-LV" w:eastAsia="lv-LV"/>
        </w:rPr>
        <w:t xml:space="preserve">terīna un zema blīvuma </w:t>
      </w:r>
      <w:proofErr w:type="spellStart"/>
      <w:r>
        <w:rPr>
          <w:rFonts w:eastAsia="Times New Roman" w:cstheme="minorHAnsi"/>
          <w:sz w:val="24"/>
          <w:szCs w:val="24"/>
          <w:lang w:val="lv-LV" w:eastAsia="lv-LV"/>
        </w:rPr>
        <w:t>lipoproteīna</w:t>
      </w:r>
      <w:proofErr w:type="spellEnd"/>
      <w:r>
        <w:rPr>
          <w:rFonts w:eastAsia="Times New Roman" w:cstheme="minorHAnsi"/>
          <w:sz w:val="24"/>
          <w:szCs w:val="24"/>
          <w:lang w:val="lv-LV" w:eastAsia="lv-LV"/>
        </w:rPr>
        <w:t xml:space="preserve"> pieaugums</w:t>
      </w:r>
      <w:r w:rsidR="001C6A4B" w:rsidRPr="001C6A4B">
        <w:rPr>
          <w:rFonts w:eastAsia="Times New Roman" w:cstheme="minorHAnsi"/>
          <w:sz w:val="24"/>
          <w:szCs w:val="24"/>
          <w:lang w:val="lv-LV" w:eastAsia="lv-LV"/>
        </w:rPr>
        <w:t>)</w:t>
      </w:r>
      <w:r w:rsidR="00A72612">
        <w:rPr>
          <w:rFonts w:eastAsia="Times New Roman" w:cstheme="minorHAnsi"/>
          <w:sz w:val="24"/>
          <w:szCs w:val="24"/>
          <w:lang w:val="lv-LV" w:eastAsia="lv-LV"/>
        </w:rPr>
        <w:t xml:space="preserve"> (</w:t>
      </w:r>
      <w:r w:rsidR="00A72612" w:rsidRPr="00A72612">
        <w:rPr>
          <w:rFonts w:eastAsia="Times New Roman" w:cstheme="minorHAnsi"/>
          <w:sz w:val="24"/>
          <w:szCs w:val="24"/>
          <w:lang w:val="lv-LV" w:eastAsia="lv-LV"/>
        </w:rPr>
        <w:t>Pierādījumu līmenis A</w:t>
      </w:r>
      <w:r w:rsidR="00A72612">
        <w:rPr>
          <w:rFonts w:eastAsia="Times New Roman" w:cstheme="minorHAnsi"/>
          <w:sz w:val="24"/>
          <w:szCs w:val="24"/>
          <w:lang w:val="lv-LV" w:eastAsia="lv-LV"/>
        </w:rPr>
        <w:t>)</w:t>
      </w:r>
      <w:sdt>
        <w:sdtPr>
          <w:rPr>
            <w:rFonts w:eastAsia="Times New Roman" w:cstheme="minorHAnsi"/>
            <w:sz w:val="24"/>
            <w:szCs w:val="24"/>
            <w:lang w:val="lv-LV" w:eastAsia="lv-LV"/>
          </w:rPr>
          <w:id w:val="1056674560"/>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Der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(13)</w:t>
          </w:r>
          <w:r w:rsidR="00D72F1D">
            <w:rPr>
              <w:rFonts w:eastAsia="Times New Roman" w:cstheme="minorHAnsi"/>
              <w:sz w:val="24"/>
              <w:szCs w:val="24"/>
              <w:lang w:val="lv-LV" w:eastAsia="lv-LV"/>
            </w:rPr>
            <w:fldChar w:fldCharType="end"/>
          </w:r>
        </w:sdtContent>
      </w:sdt>
      <w:r w:rsidR="001C6A4B" w:rsidRPr="001C6A4B">
        <w:rPr>
          <w:rFonts w:eastAsia="Times New Roman" w:cstheme="minorHAnsi"/>
          <w:sz w:val="24"/>
          <w:szCs w:val="24"/>
          <w:lang w:val="lv-LV" w:eastAsia="lv-LV"/>
        </w:rPr>
        <w:t>.</w:t>
      </w:r>
    </w:p>
    <w:p w:rsidR="001C6A4B" w:rsidRPr="001C6A4B" w:rsidRDefault="00A72612" w:rsidP="00A72612">
      <w:pPr>
        <w:numPr>
          <w:ilvl w:val="0"/>
          <w:numId w:val="15"/>
        </w:numPr>
        <w:tabs>
          <w:tab w:val="left" w:pos="426"/>
        </w:tabs>
        <w:autoSpaceDE w:val="0"/>
        <w:autoSpaceDN w:val="0"/>
        <w:adjustRightInd w:val="0"/>
        <w:spacing w:line="360" w:lineRule="auto"/>
        <w:jc w:val="both"/>
        <w:rPr>
          <w:rFonts w:eastAsia="Times New Roman" w:cstheme="minorHAnsi"/>
          <w:b/>
          <w:sz w:val="24"/>
          <w:szCs w:val="24"/>
          <w:lang w:val="lv-LV" w:eastAsia="lv-LV"/>
        </w:rPr>
      </w:pPr>
      <w:r>
        <w:rPr>
          <w:rFonts w:eastAsia="Times New Roman" w:cstheme="minorHAnsi"/>
          <w:sz w:val="24"/>
          <w:szCs w:val="24"/>
          <w:lang w:val="lv-LV" w:eastAsia="lv-LV"/>
        </w:rPr>
        <w:lastRenderedPageBreak/>
        <w:t>K</w:t>
      </w:r>
      <w:r w:rsidR="001C6A4B" w:rsidRPr="001C6A4B">
        <w:rPr>
          <w:rFonts w:eastAsia="Times New Roman" w:cstheme="minorHAnsi"/>
          <w:sz w:val="24"/>
          <w:szCs w:val="24"/>
          <w:lang w:val="lv-LV" w:eastAsia="lv-LV"/>
        </w:rPr>
        <w:t>aulu blīvum</w:t>
      </w:r>
      <w:r>
        <w:rPr>
          <w:rFonts w:eastAsia="Times New Roman" w:cstheme="minorHAnsi"/>
          <w:sz w:val="24"/>
          <w:szCs w:val="24"/>
          <w:lang w:val="lv-LV" w:eastAsia="lv-LV"/>
        </w:rPr>
        <w:t xml:space="preserve">a samazināšanos un palielina </w:t>
      </w:r>
      <w:proofErr w:type="spellStart"/>
      <w:r>
        <w:rPr>
          <w:rFonts w:eastAsia="Times New Roman" w:cstheme="minorHAnsi"/>
          <w:sz w:val="24"/>
          <w:szCs w:val="24"/>
          <w:lang w:val="lv-LV" w:eastAsia="lv-LV"/>
        </w:rPr>
        <w:t>osteoporotisko</w:t>
      </w:r>
      <w:proofErr w:type="spellEnd"/>
      <w:r>
        <w:rPr>
          <w:rFonts w:eastAsia="Times New Roman" w:cstheme="minorHAnsi"/>
          <w:sz w:val="24"/>
          <w:szCs w:val="24"/>
          <w:lang w:val="lv-LV" w:eastAsia="lv-LV"/>
        </w:rPr>
        <w:t xml:space="preserve"> lūzumu risku</w:t>
      </w:r>
      <w:r w:rsidR="00C32996">
        <w:rPr>
          <w:rFonts w:eastAsia="Times New Roman" w:cstheme="minorHAnsi"/>
          <w:sz w:val="24"/>
          <w:szCs w:val="24"/>
          <w:lang w:val="lv-LV" w:eastAsia="lv-LV"/>
        </w:rPr>
        <w:t xml:space="preserve"> (</w:t>
      </w:r>
      <w:r w:rsidR="00C32996" w:rsidRPr="00A72612">
        <w:rPr>
          <w:rFonts w:eastAsia="Times New Roman" w:cstheme="minorHAnsi"/>
          <w:sz w:val="24"/>
          <w:szCs w:val="24"/>
          <w:lang w:val="lv-LV" w:eastAsia="lv-LV"/>
        </w:rPr>
        <w:t>Pierādījumu līmenis A</w:t>
      </w:r>
      <w:r w:rsidR="00C32996">
        <w:rPr>
          <w:rFonts w:eastAsia="Times New Roman" w:cstheme="minorHAnsi"/>
          <w:sz w:val="24"/>
          <w:szCs w:val="24"/>
          <w:lang w:val="lv-LV" w:eastAsia="lv-LV"/>
        </w:rPr>
        <w:t>)</w:t>
      </w:r>
      <w:sdt>
        <w:sdtPr>
          <w:rPr>
            <w:rFonts w:eastAsia="Times New Roman" w:cstheme="minorHAnsi"/>
            <w:sz w:val="24"/>
            <w:szCs w:val="24"/>
            <w:lang w:val="lv-LV" w:eastAsia="lv-LV"/>
          </w:rPr>
          <w:id w:val="1232171910"/>
          <w:citation/>
        </w:sdtPr>
        <w:sdtContent>
          <w:r w:rsidR="00D72F1D">
            <w:rPr>
              <w:rFonts w:eastAsia="Times New Roman" w:cstheme="minorHAnsi"/>
              <w:sz w:val="24"/>
              <w:szCs w:val="24"/>
              <w:lang w:val="lv-LV" w:eastAsia="lv-LV"/>
            </w:rPr>
            <w:fldChar w:fldCharType="begin"/>
          </w:r>
          <w:r w:rsidR="00C32996">
            <w:rPr>
              <w:rFonts w:eastAsia="Times New Roman" w:cstheme="minorHAnsi"/>
              <w:sz w:val="24"/>
              <w:szCs w:val="24"/>
              <w:lang w:val="lv-LV" w:eastAsia="lv-LV"/>
            </w:rPr>
            <w:instrText xml:space="preserve"> CITATION Kan1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(10)</w:t>
          </w:r>
          <w:r w:rsidR="00D72F1D">
            <w:rPr>
              <w:rFonts w:eastAsia="Times New Roman" w:cstheme="minorHAnsi"/>
              <w:sz w:val="24"/>
              <w:szCs w:val="24"/>
              <w:lang w:val="lv-LV" w:eastAsia="lv-LV"/>
            </w:rPr>
            <w:fldChar w:fldCharType="end"/>
          </w:r>
        </w:sdtContent>
      </w:sdt>
      <w:r w:rsidR="007B3B18" w:rsidRPr="00C32996">
        <w:rPr>
          <w:rFonts w:eastAsia="Times New Roman" w:cstheme="minorHAnsi"/>
          <w:sz w:val="24"/>
          <w:szCs w:val="24"/>
          <w:lang w:val="lv-LV" w:eastAsia="lv-LV"/>
        </w:rPr>
        <w:t xml:space="preserve"> </w:t>
      </w:r>
      <w:sdt>
        <w:sdtPr>
          <w:rPr>
            <w:rFonts w:eastAsia="Times New Roman" w:cstheme="minorHAnsi"/>
            <w:sz w:val="24"/>
            <w:szCs w:val="24"/>
            <w:lang w:eastAsia="lv-LV"/>
          </w:rPr>
          <w:id w:val="210251178"/>
          <w:citation/>
        </w:sdtPr>
        <w:sdtContent>
          <w:r w:rsidR="00D72F1D" w:rsidRPr="00E95ABA">
            <w:rPr>
              <w:rFonts w:eastAsia="Times New Roman" w:cstheme="minorHAnsi"/>
              <w:sz w:val="24"/>
              <w:szCs w:val="24"/>
              <w:lang w:eastAsia="lv-LV"/>
            </w:rPr>
            <w:fldChar w:fldCharType="begin"/>
          </w:r>
          <w:r w:rsidR="007B3B18" w:rsidRPr="00C32996">
            <w:rPr>
              <w:rFonts w:eastAsia="Times New Roman" w:cstheme="minorHAnsi"/>
              <w:sz w:val="24"/>
              <w:szCs w:val="24"/>
              <w:lang w:val="lv-LV" w:eastAsia="lv-LV"/>
            </w:rPr>
            <w:instrText xml:space="preserve"> CITATION Mar12 \l 1062  </w:instrText>
          </w:r>
          <w:r w:rsidR="00D72F1D" w:rsidRPr="00E95ABA">
            <w:rPr>
              <w:rFonts w:eastAsia="Times New Roman" w:cstheme="minorHAnsi"/>
              <w:sz w:val="24"/>
              <w:szCs w:val="24"/>
              <w:lang w:eastAsia="lv-LV"/>
            </w:rPr>
            <w:fldChar w:fldCharType="separate"/>
          </w:r>
          <w:r w:rsidR="00CE0875" w:rsidRPr="00CE0875">
            <w:rPr>
              <w:rFonts w:eastAsia="Times New Roman" w:cstheme="minorHAnsi"/>
              <w:noProof/>
              <w:sz w:val="24"/>
              <w:szCs w:val="24"/>
              <w:lang w:val="lv-LV" w:eastAsia="lv-LV"/>
            </w:rPr>
            <w:t>(14)</w:t>
          </w:r>
          <w:r w:rsidR="00D72F1D" w:rsidRPr="00E95ABA">
            <w:rPr>
              <w:rFonts w:eastAsia="Times New Roman" w:cstheme="minorHAnsi"/>
              <w:sz w:val="24"/>
              <w:szCs w:val="24"/>
              <w:lang w:eastAsia="lv-LV"/>
            </w:rPr>
            <w:fldChar w:fldCharType="end"/>
          </w:r>
        </w:sdtContent>
      </w:sdt>
      <w:sdt>
        <w:sdtPr>
          <w:rPr>
            <w:rFonts w:eastAsia="Times New Roman" w:cstheme="minorHAnsi"/>
            <w:sz w:val="24"/>
            <w:szCs w:val="24"/>
            <w:lang w:eastAsia="lv-LV"/>
          </w:rPr>
          <w:id w:val="1056675461"/>
          <w:citation/>
        </w:sdtPr>
        <w:sdtContent>
          <w:r w:rsidR="00D72F1D">
            <w:rPr>
              <w:rFonts w:eastAsia="Times New Roman" w:cstheme="minorHAnsi"/>
              <w:sz w:val="24"/>
              <w:szCs w:val="24"/>
              <w:lang w:eastAsia="lv-LV"/>
            </w:rPr>
            <w:fldChar w:fldCharType="begin"/>
          </w:r>
          <w:r w:rsidR="008B5C32">
            <w:rPr>
              <w:rFonts w:eastAsia="Times New Roman" w:cstheme="minorHAnsi"/>
              <w:sz w:val="24"/>
              <w:szCs w:val="24"/>
              <w:lang w:val="lv-LV" w:eastAsia="lv-LV"/>
            </w:rPr>
            <w:instrText xml:space="preserve"> CITATION Kan \l 1062 </w:instrText>
          </w:r>
          <w:r w:rsidR="00D72F1D">
            <w:rPr>
              <w:rFonts w:eastAsia="Times New Roman" w:cstheme="minorHAnsi"/>
              <w:sz w:val="24"/>
              <w:szCs w:val="24"/>
              <w:lang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(15)</w:t>
          </w:r>
          <w:r w:rsidR="00D72F1D">
            <w:rPr>
              <w:rFonts w:eastAsia="Times New Roman" w:cstheme="minorHAnsi"/>
              <w:sz w:val="24"/>
              <w:szCs w:val="24"/>
              <w:lang w:eastAsia="lv-LV"/>
            </w:rPr>
            <w:fldChar w:fldCharType="end"/>
          </w:r>
        </w:sdtContent>
      </w:sdt>
      <w:r w:rsidR="001C6A4B" w:rsidRPr="001C6A4B">
        <w:rPr>
          <w:rFonts w:eastAsia="Times New Roman" w:cstheme="minorHAnsi"/>
          <w:sz w:val="24"/>
          <w:szCs w:val="24"/>
          <w:lang w:val="lv-LV" w:eastAsia="lv-LV"/>
        </w:rPr>
        <w:t>.</w:t>
      </w:r>
    </w:p>
    <w:p w:rsidR="001C6A4B" w:rsidRPr="001C6A4B" w:rsidRDefault="001C6A4B" w:rsidP="001C6A4B">
      <w:pPr>
        <w:numPr>
          <w:ilvl w:val="0"/>
          <w:numId w:val="16"/>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1C6A4B">
        <w:rPr>
          <w:rFonts w:eastAsia="Times New Roman" w:cstheme="minorHAnsi"/>
          <w:sz w:val="24"/>
          <w:szCs w:val="24"/>
          <w:lang w:val="lv-LV" w:eastAsia="lv-LV"/>
        </w:rPr>
        <w:t>Pastāv domstarpības par to, vai estrogēna kritums menopauzē un androgēnu samazināšanās līdz ar vecumu ietekmē kognitīvo funkciju</w:t>
      </w:r>
      <w:r w:rsidR="00291442" w:rsidRPr="00291442">
        <w:rPr>
          <w:rFonts w:eastAsia="Times New Roman" w:cstheme="minorHAnsi"/>
          <w:sz w:val="24"/>
          <w:szCs w:val="24"/>
          <w:lang w:val="lv-LV" w:eastAsia="lv-LV"/>
        </w:rPr>
        <w:t xml:space="preserve"> </w:t>
      </w:r>
      <w:sdt>
        <w:sdtPr>
          <w:rPr>
            <w:rFonts w:eastAsia="Times New Roman" w:cstheme="minorHAnsi"/>
            <w:sz w:val="24"/>
            <w:szCs w:val="24"/>
            <w:lang w:eastAsia="lv-LV"/>
          </w:rPr>
          <w:id w:val="197243146"/>
          <w:citation/>
        </w:sdtPr>
        <w:sdtContent>
          <w:r w:rsidR="00D72F1D" w:rsidRPr="00E95ABA">
            <w:rPr>
              <w:rFonts w:eastAsia="Times New Roman" w:cstheme="minorHAnsi"/>
              <w:sz w:val="24"/>
              <w:szCs w:val="24"/>
              <w:lang w:eastAsia="lv-LV"/>
            </w:rPr>
            <w:fldChar w:fldCharType="begin"/>
          </w:r>
          <w:r w:rsidR="00291442" w:rsidRPr="00291442">
            <w:rPr>
              <w:rFonts w:eastAsia="Times New Roman" w:cstheme="minorHAnsi"/>
              <w:sz w:val="24"/>
              <w:szCs w:val="24"/>
              <w:lang w:val="lv-LV" w:eastAsia="lv-LV"/>
            </w:rPr>
            <w:instrText xml:space="preserve"> CITATION Let08 \l 1062  </w:instrText>
          </w:r>
          <w:r w:rsidR="00D72F1D" w:rsidRPr="00E95ABA">
            <w:rPr>
              <w:rFonts w:eastAsia="Times New Roman" w:cstheme="minorHAnsi"/>
              <w:sz w:val="24"/>
              <w:szCs w:val="24"/>
              <w:lang w:eastAsia="lv-LV"/>
            </w:rPr>
            <w:fldChar w:fldCharType="separate"/>
          </w:r>
          <w:r w:rsidR="00CE0875" w:rsidRPr="00CE0875">
            <w:rPr>
              <w:rFonts w:eastAsia="Times New Roman" w:cstheme="minorHAnsi"/>
              <w:noProof/>
              <w:sz w:val="24"/>
              <w:szCs w:val="24"/>
              <w:lang w:val="lv-LV" w:eastAsia="lv-LV"/>
            </w:rPr>
            <w:t>(16)</w:t>
          </w:r>
          <w:r w:rsidR="00D72F1D" w:rsidRPr="00E95ABA">
            <w:rPr>
              <w:rFonts w:eastAsia="Times New Roman" w:cstheme="minorHAnsi"/>
              <w:sz w:val="24"/>
              <w:szCs w:val="24"/>
              <w:lang w:eastAsia="lv-LV"/>
            </w:rPr>
            <w:fldChar w:fldCharType="end"/>
          </w:r>
        </w:sdtContent>
      </w:sdt>
      <w:r w:rsidRPr="001C6A4B">
        <w:rPr>
          <w:rFonts w:eastAsia="Times New Roman" w:cstheme="minorHAnsi"/>
          <w:sz w:val="24"/>
          <w:szCs w:val="24"/>
          <w:lang w:val="lv-LV" w:eastAsia="lv-LV"/>
        </w:rPr>
        <w:t>.</w:t>
      </w:r>
    </w:p>
    <w:p w:rsidR="001C6A4B" w:rsidRDefault="001C6A4B" w:rsidP="001C6A4B">
      <w:pPr>
        <w:numPr>
          <w:ilvl w:val="0"/>
          <w:numId w:val="16"/>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1C6A4B">
        <w:rPr>
          <w:rFonts w:eastAsia="Times New Roman" w:cstheme="minorHAnsi"/>
          <w:sz w:val="24"/>
          <w:szCs w:val="24"/>
          <w:lang w:val="lv-LV" w:eastAsia="lv-LV"/>
        </w:rPr>
        <w:t xml:space="preserve">Atrofiskais </w:t>
      </w:r>
      <w:proofErr w:type="spellStart"/>
      <w:r w:rsidRPr="001C6A4B">
        <w:rPr>
          <w:rFonts w:eastAsia="Times New Roman" w:cstheme="minorHAnsi"/>
          <w:sz w:val="24"/>
          <w:szCs w:val="24"/>
          <w:lang w:val="lv-LV" w:eastAsia="lv-LV"/>
        </w:rPr>
        <w:t>vaginīts</w:t>
      </w:r>
      <w:proofErr w:type="spellEnd"/>
      <w:r w:rsidR="00C74509">
        <w:rPr>
          <w:rFonts w:eastAsia="Times New Roman" w:cstheme="minorHAnsi"/>
          <w:sz w:val="24"/>
          <w:szCs w:val="24"/>
          <w:lang w:val="lv-LV" w:eastAsia="lv-LV"/>
        </w:rPr>
        <w:t xml:space="preserve"> </w:t>
      </w:r>
      <w:r w:rsidR="00C74509" w:rsidRPr="00E95ABA">
        <w:rPr>
          <w:rFonts w:eastAsia="Times New Roman" w:cstheme="minorHAnsi"/>
          <w:sz w:val="24"/>
          <w:szCs w:val="24"/>
          <w:lang w:eastAsia="lv-LV"/>
        </w:rPr>
        <w:t>(</w:t>
      </w:r>
      <w:proofErr w:type="spellStart"/>
      <w:r w:rsidR="00C74509" w:rsidRPr="00E95ABA">
        <w:rPr>
          <w:rFonts w:eastAsia="Times New Roman" w:cstheme="minorHAnsi"/>
          <w:sz w:val="24"/>
          <w:szCs w:val="24"/>
          <w:lang w:eastAsia="lv-LV"/>
        </w:rPr>
        <w:t>Pierādījumu</w:t>
      </w:r>
      <w:proofErr w:type="spellEnd"/>
      <w:r w:rsidR="00C74509" w:rsidRPr="00E95ABA">
        <w:rPr>
          <w:rFonts w:eastAsia="Times New Roman" w:cstheme="minorHAnsi"/>
          <w:sz w:val="24"/>
          <w:szCs w:val="24"/>
          <w:lang w:eastAsia="lv-LV"/>
        </w:rPr>
        <w:t xml:space="preserve"> </w:t>
      </w:r>
      <w:proofErr w:type="spellStart"/>
      <w:r w:rsidR="00C74509" w:rsidRPr="00E95ABA">
        <w:rPr>
          <w:rFonts w:eastAsia="Times New Roman" w:cstheme="minorHAnsi"/>
          <w:sz w:val="24"/>
          <w:szCs w:val="24"/>
          <w:lang w:eastAsia="lv-LV"/>
        </w:rPr>
        <w:t>līmenis</w:t>
      </w:r>
      <w:proofErr w:type="spellEnd"/>
      <w:r w:rsidR="00C74509" w:rsidRPr="00E95ABA">
        <w:rPr>
          <w:rFonts w:eastAsia="Times New Roman" w:cstheme="minorHAnsi"/>
          <w:sz w:val="24"/>
          <w:szCs w:val="24"/>
          <w:lang w:eastAsia="lv-LV"/>
        </w:rPr>
        <w:t xml:space="preserve"> A)</w:t>
      </w:r>
      <w:sdt>
        <w:sdtPr>
          <w:rPr>
            <w:rFonts w:eastAsia="Times New Roman" w:cstheme="minorHAnsi"/>
            <w:sz w:val="24"/>
            <w:szCs w:val="24"/>
            <w:lang w:eastAsia="lv-LV"/>
          </w:rPr>
          <w:id w:val="1232140014"/>
          <w:citation/>
        </w:sdtPr>
        <w:sdtContent>
          <w:r w:rsidR="00D72F1D" w:rsidRPr="00E95ABA">
            <w:rPr>
              <w:rFonts w:eastAsia="Times New Roman" w:cstheme="minorHAnsi"/>
              <w:sz w:val="24"/>
              <w:szCs w:val="24"/>
              <w:lang w:eastAsia="lv-LV"/>
            </w:rPr>
            <w:fldChar w:fldCharType="begin"/>
          </w:r>
          <w:r w:rsidR="00C74509" w:rsidRPr="00E95ABA">
            <w:rPr>
              <w:rFonts w:eastAsia="Times New Roman" w:cstheme="minorHAnsi"/>
              <w:sz w:val="24"/>
              <w:szCs w:val="24"/>
              <w:lang w:eastAsia="lv-LV"/>
            </w:rPr>
            <w:instrText xml:space="preserve"> CITATION Suc \l 1062 </w:instrText>
          </w:r>
          <w:r w:rsidR="00D72F1D" w:rsidRPr="00E95ABA">
            <w:rPr>
              <w:rFonts w:eastAsia="Times New Roman" w:cstheme="minorHAnsi"/>
              <w:sz w:val="24"/>
              <w:szCs w:val="24"/>
              <w:lang w:eastAsia="lv-LV"/>
            </w:rPr>
            <w:fldChar w:fldCharType="separate"/>
          </w:r>
          <w:r w:rsidR="00CE0875">
            <w:rPr>
              <w:rFonts w:eastAsia="Times New Roman" w:cstheme="minorHAnsi"/>
              <w:noProof/>
              <w:sz w:val="24"/>
              <w:szCs w:val="24"/>
              <w:lang w:eastAsia="lv-LV"/>
            </w:rPr>
            <w:t xml:space="preserve"> </w:t>
          </w:r>
          <w:r w:rsidR="00CE0875" w:rsidRPr="00CE0875">
            <w:rPr>
              <w:rFonts w:eastAsia="Times New Roman" w:cstheme="minorHAnsi"/>
              <w:noProof/>
              <w:sz w:val="24"/>
              <w:szCs w:val="24"/>
              <w:lang w:eastAsia="lv-LV"/>
            </w:rPr>
            <w:t>(17)</w:t>
          </w:r>
          <w:r w:rsidR="00D72F1D" w:rsidRPr="00E95ABA">
            <w:rPr>
              <w:rFonts w:eastAsia="Times New Roman" w:cstheme="minorHAnsi"/>
              <w:sz w:val="24"/>
              <w:szCs w:val="24"/>
              <w:lang w:eastAsia="lv-LV"/>
            </w:rPr>
            <w:fldChar w:fldCharType="end"/>
          </w:r>
        </w:sdtContent>
      </w:sdt>
      <w:r w:rsidRPr="001C6A4B">
        <w:rPr>
          <w:rFonts w:eastAsia="Times New Roman" w:cstheme="minorHAnsi"/>
          <w:sz w:val="24"/>
          <w:szCs w:val="24"/>
          <w:lang w:val="lv-LV" w:eastAsia="lv-LV"/>
        </w:rPr>
        <w:t>;</w:t>
      </w:r>
    </w:p>
    <w:p w:rsidR="00CB253C" w:rsidRPr="001C6A4B" w:rsidRDefault="001C6A4B" w:rsidP="001C6A4B">
      <w:pPr>
        <w:numPr>
          <w:ilvl w:val="0"/>
          <w:numId w:val="16"/>
        </w:numPr>
        <w:tabs>
          <w:tab w:val="left" w:pos="426"/>
        </w:tabs>
        <w:autoSpaceDE w:val="0"/>
        <w:autoSpaceDN w:val="0"/>
        <w:adjustRightInd w:val="0"/>
        <w:spacing w:line="360" w:lineRule="auto"/>
        <w:jc w:val="both"/>
        <w:rPr>
          <w:rFonts w:eastAsia="Times New Roman" w:cstheme="minorHAnsi"/>
          <w:sz w:val="24"/>
          <w:szCs w:val="24"/>
          <w:lang w:val="lv-LV" w:eastAsia="lv-LV"/>
        </w:rPr>
      </w:pPr>
      <w:r>
        <w:rPr>
          <w:rFonts w:eastAsia="Times New Roman" w:cstheme="minorHAnsi"/>
          <w:sz w:val="24"/>
          <w:szCs w:val="24"/>
          <w:lang w:val="lv-LV" w:eastAsia="lv-LV"/>
        </w:rPr>
        <w:t>Urīnceļu izmaiņas</w:t>
      </w:r>
      <w:r w:rsidRPr="001C6A4B">
        <w:rPr>
          <w:rFonts w:eastAsia="Times New Roman" w:cstheme="minorHAnsi"/>
          <w:sz w:val="24"/>
          <w:szCs w:val="24"/>
          <w:lang w:val="lv-LV" w:eastAsia="lv-LV"/>
        </w:rPr>
        <w:t xml:space="preserve"> – </w:t>
      </w:r>
      <w:proofErr w:type="spellStart"/>
      <w:r w:rsidRPr="001C6A4B">
        <w:rPr>
          <w:rFonts w:eastAsia="Times New Roman" w:cstheme="minorHAnsi"/>
          <w:sz w:val="24"/>
          <w:szCs w:val="24"/>
          <w:lang w:val="lv-LV" w:eastAsia="lv-LV"/>
        </w:rPr>
        <w:t>dizūrija</w:t>
      </w:r>
      <w:proofErr w:type="spellEnd"/>
      <w:r w:rsidRPr="001C6A4B">
        <w:rPr>
          <w:rFonts w:eastAsia="Times New Roman" w:cstheme="minorHAnsi"/>
          <w:sz w:val="24"/>
          <w:szCs w:val="24"/>
          <w:lang w:val="lv-LV" w:eastAsia="lv-LV"/>
        </w:rPr>
        <w:t>, cistīts, urīna nesaturēšana</w:t>
      </w:r>
      <w:r w:rsidRPr="001C6A4B">
        <w:rPr>
          <w:lang w:val="lv-LV"/>
        </w:rPr>
        <w:t xml:space="preserve"> </w:t>
      </w:r>
      <w:r w:rsidR="00C74509" w:rsidRPr="00C74509">
        <w:rPr>
          <w:rFonts w:eastAsia="Times New Roman" w:cstheme="minorHAnsi"/>
          <w:sz w:val="24"/>
          <w:szCs w:val="24"/>
          <w:lang w:val="lv-LV" w:eastAsia="lv-LV"/>
        </w:rPr>
        <w:t>(Pierādījumu līmenis A)</w:t>
      </w:r>
      <w:sdt>
        <w:sdtPr>
          <w:rPr>
            <w:rFonts w:eastAsia="Times New Roman" w:cstheme="minorHAnsi"/>
            <w:sz w:val="24"/>
            <w:szCs w:val="24"/>
            <w:lang w:eastAsia="lv-LV"/>
          </w:rPr>
          <w:id w:val="1232155838"/>
          <w:citation/>
        </w:sdtPr>
        <w:sdtContent>
          <w:r w:rsidR="00D72F1D" w:rsidRPr="00E95ABA">
            <w:rPr>
              <w:rFonts w:eastAsia="Times New Roman" w:cstheme="minorHAnsi"/>
              <w:sz w:val="24"/>
              <w:szCs w:val="24"/>
              <w:lang w:eastAsia="lv-LV"/>
            </w:rPr>
            <w:fldChar w:fldCharType="begin"/>
          </w:r>
          <w:r w:rsidR="00C74509" w:rsidRPr="00C74509">
            <w:rPr>
              <w:rFonts w:eastAsia="Times New Roman" w:cstheme="minorHAnsi"/>
              <w:sz w:val="24"/>
              <w:szCs w:val="24"/>
              <w:lang w:val="lv-LV" w:eastAsia="lv-LV"/>
            </w:rPr>
            <w:instrText xml:space="preserve"> CITATION Cod12 \l 1062  </w:instrText>
          </w:r>
          <w:r w:rsidR="00D72F1D" w:rsidRPr="00E95ABA">
            <w:rPr>
              <w:rFonts w:eastAsia="Times New Roman" w:cstheme="minorHAnsi"/>
              <w:sz w:val="24"/>
              <w:szCs w:val="24"/>
              <w:lang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(18)</w:t>
          </w:r>
          <w:r w:rsidR="00D72F1D" w:rsidRPr="00E95ABA">
            <w:rPr>
              <w:rFonts w:eastAsia="Times New Roman" w:cstheme="minorHAnsi"/>
              <w:sz w:val="24"/>
              <w:szCs w:val="24"/>
              <w:lang w:eastAsia="lv-LV"/>
            </w:rPr>
            <w:fldChar w:fldCharType="end"/>
          </w:r>
        </w:sdtContent>
      </w:sdt>
      <w:r w:rsidR="00C74509" w:rsidRPr="001C6A4B">
        <w:rPr>
          <w:lang w:val="lv-LV"/>
        </w:rPr>
        <w:t xml:space="preserve"> </w:t>
      </w:r>
      <w:r w:rsidR="00CB253C" w:rsidRPr="001C6A4B">
        <w:rPr>
          <w:lang w:val="lv-LV"/>
        </w:rPr>
        <w:br w:type="page"/>
      </w:r>
    </w:p>
    <w:p w:rsidR="00E2674B" w:rsidRPr="001C6A4B" w:rsidRDefault="005722AD" w:rsidP="003F5D5A">
      <w:pPr>
        <w:pStyle w:val="Virsraksts1"/>
        <w:spacing w:line="360" w:lineRule="auto"/>
        <w:rPr>
          <w:lang w:val="lv-LV"/>
        </w:rPr>
      </w:pPr>
      <w:bookmarkStart w:id="4" w:name="_Toc436040057"/>
      <w:r>
        <w:rPr>
          <w:lang w:val="lv-LV"/>
        </w:rPr>
        <w:lastRenderedPageBreak/>
        <w:t>5</w:t>
      </w:r>
      <w:r w:rsidR="008D344C" w:rsidRPr="001C6A4B">
        <w:rPr>
          <w:lang w:val="lv-LV"/>
        </w:rPr>
        <w:t>.</w:t>
      </w:r>
      <w:r w:rsidR="00E2674B" w:rsidRPr="001C6A4B">
        <w:rPr>
          <w:lang w:val="lv-LV"/>
        </w:rPr>
        <w:t xml:space="preserve"> Menopauzes diagnostika</w:t>
      </w:r>
      <w:bookmarkEnd w:id="4"/>
    </w:p>
    <w:p w:rsidR="00CB253C" w:rsidRPr="008D344C" w:rsidRDefault="00D72F1D" w:rsidP="003F5D5A">
      <w:pPr>
        <w:autoSpaceDE w:val="0"/>
        <w:autoSpaceDN w:val="0"/>
        <w:adjustRightInd w:val="0"/>
        <w:spacing w:line="360" w:lineRule="auto"/>
        <w:ind w:left="360"/>
        <w:jc w:val="both"/>
        <w:rPr>
          <w:rFonts w:eastAsia="Times New Roman" w:cstheme="minorHAnsi"/>
          <w:sz w:val="24"/>
          <w:szCs w:val="24"/>
          <w:lang w:val="lv-LV" w:eastAsia="lv-LV"/>
        </w:rPr>
      </w:pPr>
      <w:r>
        <w:rPr>
          <w:rFonts w:eastAsia="Times New Roman" w:cstheme="minorHAnsi"/>
          <w:noProof/>
          <w:sz w:val="24"/>
          <w:szCs w:val="24"/>
          <w:lang w:val="lv-LV"/>
        </w:rPr>
      </w:r>
      <w:r>
        <w:rPr>
          <w:rFonts w:eastAsia="Times New Roman" w:cstheme="minorHAnsi"/>
          <w:noProof/>
          <w:sz w:val="24"/>
          <w:szCs w:val="24"/>
          <w:lang w:val="lv-LV"/>
        </w:rPr>
        <w:pict>
          <v:group id="Group 357" o:spid="_x0000_s1177" style="width:412.5pt;height:185.5pt;mso-position-horizontal-relative:char;mso-position-vertical-relative:line" coordorigin="1815,2065" coordsize="8250,3710">
            <v:shapetype id="_x0000_t202" coordsize="21600,21600" o:spt="202" path="m,l,21600r21600,l21600,xe">
              <v:stroke joinstyle="miter"/>
              <v:path gradientshapeok="t" o:connecttype="rect"/>
            </v:shapetype>
            <v:shape id="Text Box 358" o:spid="_x0000_s1178" type="#_x0000_t202" style="position:absolute;left:2265;top:2910;width:2695;height:28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LJsIA&#10;AADcAAAADwAAAGRycy9kb3ducmV2LnhtbESPQWsCMRSE7wX/Q3iCt5rtCqVsjbIoghcLteL5kTx3&#10;t928hCSu6783hUKPw8x8wyzXo+3FQCF2jhW8zAsQxNqZjhsFp6/d8xuImJAN9o5JwZ0irFeTpyVW&#10;xt34k4ZjakSGcKxQQZuSr6SMuiWLce48cfYuLlhMWYZGmoC3DLe9LIviVVrsOC+06GnTkv45Xq2C&#10;Q33YFB9hsLU/X7579FpvfVRqNh3rdxCJxvQf/mvvjYJyUcLvmXw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wsmwgAAANwAAAAPAAAAAAAAAAAAAAAAAJgCAABkcnMvZG93&#10;bnJldi54bWxQSwUGAAAAAAQABAD1AAAAhwMAAAAA&#10;">
              <v:textbox style="mso-next-textbox:#Text Box 358">
                <w:txbxContent>
                  <w:p w:rsidR="00005ADB" w:rsidRPr="00CB253C" w:rsidRDefault="00005ADB" w:rsidP="00CB253C">
                    <w:pPr>
                      <w:rPr>
                        <w:b/>
                        <w:sz w:val="18"/>
                        <w:lang w:val="lv-LV"/>
                      </w:rPr>
                    </w:pPr>
                    <w:r w:rsidRPr="00CB253C">
                      <w:rPr>
                        <w:b/>
                        <w:sz w:val="18"/>
                        <w:lang w:val="lv-LV"/>
                      </w:rPr>
                      <w:t>Simptomiem:</w:t>
                    </w:r>
                  </w:p>
                  <w:p w:rsidR="00005ADB" w:rsidRPr="00CB253C" w:rsidRDefault="00005ADB" w:rsidP="00CB253C">
                    <w:pPr>
                      <w:spacing w:after="0" w:line="240" w:lineRule="auto"/>
                      <w:ind w:left="284"/>
                      <w:rPr>
                        <w:rFonts w:cstheme="minorHAnsi"/>
                        <w:b/>
                        <w:sz w:val="16"/>
                        <w:szCs w:val="16"/>
                        <w:lang w:val="lv-LV"/>
                      </w:rPr>
                    </w:pPr>
                    <w:r w:rsidRPr="00CB253C">
                      <w:rPr>
                        <w:rFonts w:cstheme="minorHAnsi"/>
                        <w:sz w:val="16"/>
                        <w:szCs w:val="16"/>
                        <w:lang w:val="lv-LV"/>
                      </w:rPr>
                      <w:t>Neregulāra asiņošana</w:t>
                    </w:r>
                  </w:p>
                  <w:p w:rsidR="00005ADB" w:rsidRPr="00CB253C" w:rsidRDefault="00005ADB" w:rsidP="00CB253C">
                    <w:pPr>
                      <w:spacing w:after="0" w:line="240" w:lineRule="auto"/>
                      <w:ind w:left="284"/>
                      <w:rPr>
                        <w:rFonts w:cstheme="minorHAnsi"/>
                        <w:b/>
                        <w:sz w:val="16"/>
                        <w:szCs w:val="16"/>
                        <w:lang w:val="lv-LV"/>
                      </w:rPr>
                    </w:pPr>
                    <w:r w:rsidRPr="00CB253C">
                      <w:rPr>
                        <w:rFonts w:cstheme="minorHAnsi"/>
                        <w:sz w:val="16"/>
                        <w:szCs w:val="16"/>
                        <w:lang w:val="lv-LV"/>
                      </w:rPr>
                      <w:t>Trauksme</w:t>
                    </w:r>
                  </w:p>
                  <w:p w:rsidR="00005ADB" w:rsidRPr="00CB253C" w:rsidRDefault="00005ADB" w:rsidP="00CB253C">
                    <w:pPr>
                      <w:spacing w:after="0" w:line="240" w:lineRule="auto"/>
                      <w:ind w:left="284"/>
                      <w:rPr>
                        <w:rFonts w:cstheme="minorHAnsi"/>
                        <w:b/>
                        <w:sz w:val="16"/>
                        <w:szCs w:val="16"/>
                        <w:lang w:val="lv-LV"/>
                      </w:rPr>
                    </w:pPr>
                    <w:r w:rsidRPr="00CB253C">
                      <w:rPr>
                        <w:rFonts w:cstheme="minorHAnsi"/>
                        <w:sz w:val="16"/>
                        <w:szCs w:val="16"/>
                        <w:lang w:val="lv-LV"/>
                      </w:rPr>
                      <w:t>Karstuma viļņi</w:t>
                    </w:r>
                  </w:p>
                  <w:p w:rsidR="00005ADB" w:rsidRPr="00CB253C" w:rsidRDefault="00005ADB" w:rsidP="00CB253C">
                    <w:pPr>
                      <w:spacing w:after="0" w:line="240" w:lineRule="auto"/>
                      <w:ind w:left="284"/>
                      <w:rPr>
                        <w:rFonts w:cstheme="minorHAnsi"/>
                        <w:b/>
                        <w:sz w:val="16"/>
                        <w:szCs w:val="16"/>
                        <w:lang w:val="lv-LV"/>
                      </w:rPr>
                    </w:pPr>
                    <w:r w:rsidRPr="00CB253C">
                      <w:rPr>
                        <w:rFonts w:cstheme="minorHAnsi"/>
                        <w:sz w:val="16"/>
                        <w:szCs w:val="16"/>
                        <w:lang w:val="lv-LV"/>
                      </w:rPr>
                      <w:t>Svīšana naktī</w:t>
                    </w:r>
                  </w:p>
                  <w:p w:rsidR="00005ADB" w:rsidRPr="00CB253C" w:rsidRDefault="00005ADB" w:rsidP="00CB253C">
                    <w:pPr>
                      <w:spacing w:after="0" w:line="240" w:lineRule="auto"/>
                      <w:ind w:left="284"/>
                      <w:rPr>
                        <w:rFonts w:cstheme="minorHAnsi"/>
                        <w:b/>
                        <w:sz w:val="16"/>
                        <w:szCs w:val="16"/>
                        <w:lang w:val="lv-LV"/>
                      </w:rPr>
                    </w:pPr>
                    <w:proofErr w:type="spellStart"/>
                    <w:r w:rsidRPr="00CB253C">
                      <w:rPr>
                        <w:rFonts w:cstheme="minorHAnsi"/>
                        <w:sz w:val="16"/>
                        <w:szCs w:val="16"/>
                        <w:lang w:val="lv-LV"/>
                      </w:rPr>
                      <w:t>Recidivējošas</w:t>
                    </w:r>
                    <w:proofErr w:type="spellEnd"/>
                    <w:r w:rsidRPr="00CB253C">
                      <w:rPr>
                        <w:rFonts w:cstheme="minorHAnsi"/>
                        <w:sz w:val="16"/>
                        <w:szCs w:val="16"/>
                        <w:lang w:val="lv-LV"/>
                      </w:rPr>
                      <w:t xml:space="preserve"> UCI</w:t>
                    </w:r>
                  </w:p>
                  <w:p w:rsidR="00005ADB" w:rsidRPr="00CB253C" w:rsidRDefault="00005ADB" w:rsidP="00CB253C">
                    <w:pPr>
                      <w:spacing w:after="0" w:line="240" w:lineRule="auto"/>
                      <w:ind w:left="284"/>
                      <w:rPr>
                        <w:rFonts w:cstheme="minorHAnsi"/>
                        <w:sz w:val="16"/>
                        <w:szCs w:val="16"/>
                        <w:lang w:val="lv-LV"/>
                      </w:rPr>
                    </w:pPr>
                    <w:proofErr w:type="spellStart"/>
                    <w:r w:rsidRPr="00CB253C">
                      <w:rPr>
                        <w:rFonts w:cstheme="minorHAnsi"/>
                        <w:sz w:val="16"/>
                        <w:szCs w:val="16"/>
                        <w:lang w:val="lv-LV"/>
                      </w:rPr>
                      <w:t>Dispareunija</w:t>
                    </w:r>
                    <w:proofErr w:type="spellEnd"/>
                  </w:p>
                  <w:p w:rsidR="00005ADB" w:rsidRPr="00CB253C" w:rsidRDefault="00005ADB" w:rsidP="00CB253C">
                    <w:pPr>
                      <w:spacing w:after="0" w:line="240" w:lineRule="auto"/>
                      <w:ind w:left="284"/>
                      <w:rPr>
                        <w:rFonts w:cstheme="minorHAnsi"/>
                        <w:sz w:val="16"/>
                        <w:szCs w:val="16"/>
                        <w:lang w:val="lv-LV"/>
                      </w:rPr>
                    </w:pPr>
                    <w:r w:rsidRPr="00CB253C">
                      <w:rPr>
                        <w:rFonts w:cstheme="minorHAnsi"/>
                        <w:sz w:val="16"/>
                        <w:szCs w:val="16"/>
                        <w:lang w:val="lv-LV"/>
                      </w:rPr>
                      <w:t>Maksts sausums</w:t>
                    </w:r>
                  </w:p>
                  <w:p w:rsidR="00005ADB" w:rsidRPr="00CB253C" w:rsidRDefault="00005ADB" w:rsidP="00CB253C">
                    <w:pPr>
                      <w:spacing w:after="0" w:line="240" w:lineRule="auto"/>
                      <w:ind w:left="284"/>
                      <w:rPr>
                        <w:rFonts w:cstheme="minorHAnsi"/>
                        <w:sz w:val="16"/>
                        <w:szCs w:val="16"/>
                        <w:lang w:val="lv-LV"/>
                      </w:rPr>
                    </w:pPr>
                    <w:r w:rsidRPr="00CB253C">
                      <w:rPr>
                        <w:rFonts w:cstheme="minorHAnsi"/>
                        <w:sz w:val="16"/>
                        <w:szCs w:val="16"/>
                        <w:lang w:val="lv-LV"/>
                      </w:rPr>
                      <w:t>Slikts miegs</w:t>
                    </w:r>
                  </w:p>
                  <w:p w:rsidR="00005ADB" w:rsidRPr="00CB253C" w:rsidRDefault="00005ADB" w:rsidP="00CB253C">
                    <w:pPr>
                      <w:spacing w:after="0" w:line="240" w:lineRule="auto"/>
                      <w:ind w:left="284"/>
                      <w:rPr>
                        <w:rFonts w:cstheme="minorHAnsi"/>
                        <w:sz w:val="16"/>
                        <w:szCs w:val="16"/>
                        <w:lang w:val="lv-LV"/>
                      </w:rPr>
                    </w:pPr>
                    <w:r w:rsidRPr="00CB253C">
                      <w:rPr>
                        <w:rFonts w:cstheme="minorHAnsi"/>
                        <w:sz w:val="16"/>
                        <w:szCs w:val="16"/>
                        <w:lang w:val="lv-LV"/>
                      </w:rPr>
                      <w:t>Samazināts libido</w:t>
                    </w:r>
                  </w:p>
                  <w:p w:rsidR="00005ADB" w:rsidRPr="00CB253C" w:rsidRDefault="00005ADB" w:rsidP="00CB253C">
                    <w:pPr>
                      <w:spacing w:after="0" w:line="240" w:lineRule="auto"/>
                      <w:ind w:left="284"/>
                      <w:rPr>
                        <w:rFonts w:cstheme="minorHAnsi"/>
                        <w:sz w:val="16"/>
                        <w:szCs w:val="16"/>
                        <w:lang w:val="lv-LV"/>
                      </w:rPr>
                    </w:pPr>
                    <w:r w:rsidRPr="00CB253C">
                      <w:rPr>
                        <w:rFonts w:cstheme="minorHAnsi"/>
                        <w:sz w:val="16"/>
                        <w:szCs w:val="16"/>
                        <w:lang w:val="lv-LV"/>
                      </w:rPr>
                      <w:t>Locītavu sāpes</w:t>
                    </w:r>
                  </w:p>
                  <w:p w:rsidR="00005ADB" w:rsidRPr="00CB253C" w:rsidRDefault="00005ADB" w:rsidP="00CB253C">
                    <w:pPr>
                      <w:spacing w:after="0" w:line="240" w:lineRule="auto"/>
                      <w:ind w:left="284"/>
                      <w:rPr>
                        <w:rFonts w:cstheme="minorHAnsi"/>
                        <w:sz w:val="16"/>
                        <w:szCs w:val="16"/>
                        <w:lang w:val="lv-LV"/>
                      </w:rPr>
                    </w:pPr>
                    <w:r w:rsidRPr="00CB253C">
                      <w:rPr>
                        <w:rFonts w:cstheme="minorHAnsi"/>
                        <w:sz w:val="16"/>
                        <w:szCs w:val="16"/>
                        <w:lang w:val="lv-LV"/>
                      </w:rPr>
                      <w:t>Svara pieaugums</w:t>
                    </w:r>
                  </w:p>
                </w:txbxContent>
              </v:textbox>
            </v:shape>
            <v:shape id="Text Box 359" o:spid="_x0000_s1179" type="#_x0000_t202" style="position:absolute;left:6788;top:3389;width:2587;height:1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style="mso-next-textbox:#Text Box 359">
                <w:txbxContent>
                  <w:p w:rsidR="00005ADB" w:rsidRPr="00CB253C" w:rsidRDefault="00005ADB" w:rsidP="00CB253C">
                    <w:pPr>
                      <w:rPr>
                        <w:b/>
                        <w:sz w:val="18"/>
                        <w:lang w:val="lv-LV"/>
                      </w:rPr>
                    </w:pPr>
                    <w:r w:rsidRPr="00CB253C">
                      <w:rPr>
                        <w:b/>
                        <w:sz w:val="18"/>
                        <w:lang w:val="lv-LV"/>
                      </w:rPr>
                      <w:t>Bažām</w:t>
                    </w:r>
                    <w:r>
                      <w:rPr>
                        <w:b/>
                        <w:sz w:val="18"/>
                        <w:lang w:val="lv-LV"/>
                      </w:rPr>
                      <w:t xml:space="preserve"> par</w:t>
                    </w:r>
                    <w:r w:rsidRPr="00CB253C">
                      <w:rPr>
                        <w:b/>
                        <w:sz w:val="18"/>
                        <w:lang w:val="lv-LV"/>
                      </w:rPr>
                      <w:t>:</w:t>
                    </w:r>
                  </w:p>
                  <w:p w:rsidR="00005ADB" w:rsidRPr="00CB253C" w:rsidRDefault="00005ADB" w:rsidP="00CB253C">
                    <w:pPr>
                      <w:spacing w:after="0" w:line="240" w:lineRule="auto"/>
                      <w:ind w:left="360"/>
                      <w:rPr>
                        <w:sz w:val="16"/>
                        <w:szCs w:val="16"/>
                        <w:lang w:val="lv-LV"/>
                      </w:rPr>
                    </w:pPr>
                    <w:r>
                      <w:rPr>
                        <w:sz w:val="16"/>
                        <w:szCs w:val="16"/>
                        <w:lang w:val="lv-LV"/>
                      </w:rPr>
                      <w:t>Osteoporozi</w:t>
                    </w:r>
                  </w:p>
                  <w:p w:rsidR="00005ADB" w:rsidRPr="00CB253C" w:rsidRDefault="00005ADB" w:rsidP="00CB253C">
                    <w:pPr>
                      <w:spacing w:after="0" w:line="240" w:lineRule="auto"/>
                      <w:ind w:left="360"/>
                      <w:rPr>
                        <w:sz w:val="16"/>
                        <w:szCs w:val="16"/>
                        <w:lang w:val="lv-LV"/>
                      </w:rPr>
                    </w:pPr>
                    <w:r>
                      <w:rPr>
                        <w:sz w:val="16"/>
                        <w:szCs w:val="16"/>
                        <w:lang w:val="lv-LV"/>
                      </w:rPr>
                      <w:t>Kardiovaskulāro risku</w:t>
                    </w:r>
                  </w:p>
                  <w:p w:rsidR="00005ADB" w:rsidRPr="00CB253C" w:rsidRDefault="00005ADB" w:rsidP="00CB253C">
                    <w:pPr>
                      <w:spacing w:after="0" w:line="240" w:lineRule="auto"/>
                      <w:ind w:left="360"/>
                      <w:rPr>
                        <w:sz w:val="16"/>
                        <w:szCs w:val="16"/>
                        <w:lang w:val="lv-LV"/>
                      </w:rPr>
                    </w:pPr>
                    <w:r>
                      <w:rPr>
                        <w:sz w:val="16"/>
                        <w:szCs w:val="16"/>
                        <w:lang w:val="lv-LV"/>
                      </w:rPr>
                      <w:t>Demenci</w:t>
                    </w:r>
                  </w:p>
                  <w:p w:rsidR="00005ADB" w:rsidRPr="00CB253C" w:rsidRDefault="00005ADB" w:rsidP="00CB253C">
                    <w:pPr>
                      <w:spacing w:after="0" w:line="240" w:lineRule="auto"/>
                      <w:ind w:left="360"/>
                      <w:rPr>
                        <w:sz w:val="16"/>
                        <w:szCs w:val="16"/>
                        <w:lang w:val="lv-LV"/>
                      </w:rPr>
                    </w:pPr>
                    <w:r>
                      <w:rPr>
                        <w:sz w:val="16"/>
                        <w:szCs w:val="16"/>
                        <w:lang w:val="lv-LV"/>
                      </w:rPr>
                      <w:t>Cukura diabētu</w:t>
                    </w:r>
                  </w:p>
                  <w:p w:rsidR="00005ADB" w:rsidRPr="00CB253C" w:rsidRDefault="00005ADB" w:rsidP="00CB253C">
                    <w:pPr>
                      <w:spacing w:after="0" w:line="240" w:lineRule="auto"/>
                      <w:ind w:left="360"/>
                      <w:rPr>
                        <w:sz w:val="16"/>
                        <w:szCs w:val="16"/>
                        <w:lang w:val="lv-LV"/>
                      </w:rPr>
                    </w:pPr>
                    <w:r>
                      <w:rPr>
                        <w:sz w:val="16"/>
                        <w:szCs w:val="16"/>
                        <w:lang w:val="lv-LV"/>
                      </w:rPr>
                      <w:t>Aptaukošanos</w:t>
                    </w:r>
                    <w:r w:rsidRPr="00CB253C">
                      <w:rPr>
                        <w:sz w:val="16"/>
                        <w:szCs w:val="16"/>
                        <w:lang w:val="lv-LV"/>
                      </w:rPr>
                      <w:t xml:space="preserve"> </w:t>
                    </w:r>
                  </w:p>
                </w:txbxContent>
              </v:textbox>
            </v:shape>
            <v:shape id="Text Box 360" o:spid="_x0000_s1180" type="#_x0000_t202" style="position:absolute;left:4855;top:3885;width:205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style="mso-next-textbox:#Text Box 360">
                <w:txbxContent>
                  <w:p w:rsidR="00005ADB" w:rsidRPr="00CB253C" w:rsidRDefault="00005ADB" w:rsidP="00CB253C">
                    <w:pPr>
                      <w:jc w:val="center"/>
                      <w:rPr>
                        <w:b/>
                        <w:lang w:val="lv-LV"/>
                      </w:rPr>
                    </w:pPr>
                    <w:r w:rsidRPr="00CB253C">
                      <w:rPr>
                        <w:b/>
                        <w:lang w:val="lv-LV"/>
                      </w:rPr>
                      <w:t>un / vai</w:t>
                    </w:r>
                  </w:p>
                </w:txbxContent>
              </v:textbox>
            </v:shape>
            <v:shapetype id="_x0000_t32" coordsize="21600,21600" o:spt="32" o:oned="t" path="m,l21600,21600e" filled="f">
              <v:path arrowok="t" fillok="f" o:connecttype="none"/>
              <o:lock v:ext="edit" shapetype="t"/>
            </v:shapetype>
            <v:shape id="AutoShape 361" o:spid="_x0000_s1181" type="#_x0000_t32" style="position:absolute;left:3630;top:2471;width:15;height:4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mzcUAAADcAAAADwAAAGRycy9kb3ducmV2LnhtbESPQWsCMRSE7wX/Q3iCt5rVY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EmzcUAAADcAAAADwAAAAAAAAAA&#10;AAAAAAChAgAAZHJzL2Rvd25yZXYueG1sUEsFBgAAAAAEAAQA+QAAAJMDAAAAAA==&#10;">
              <v:stroke endarrow="block"/>
            </v:shape>
            <v:shape id="AutoShape 362" o:spid="_x0000_s1182" type="#_x0000_t32" style="position:absolute;left:8085;top:2470;width:0;height:9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4usUAAADcAAAADwAAAGRycy9kb3ducmV2LnhtbESPQWsCMRSE70L/Q3gFb5pVQX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O4usUAAADcAAAADwAAAAAAAAAA&#10;AAAAAAChAgAAZHJzL2Rvd25yZXYueG1sUEsFBgAAAAAEAAQA+QAAAJMDAAAAAA==&#10;">
              <v:stroke endarrow="block"/>
            </v:shape>
            <v:shape id="Text Box 363" o:spid="_x0000_s1183" type="#_x0000_t202" style="position:absolute;left:1815;top:2065;width:8250;height:4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ovsMA&#10;AADcAAAADwAAAGRycy9kb3ducmV2LnhtbESPT2sCMRTE7wW/Q3hCbzWrgpWtURal4MWCf+j5kTx3&#10;t928hCRdt9++EYQeh5n5DbPaDLYTPYXYOlYwnRQgiLUzLdcKLuf3lyWImJANdo5JwS9F2KxHTyss&#10;jbvxkfpTqkWGcCxRQZOSL6WMuiGLceI8cfauLlhMWYZamoC3DLednBXFQlpsOS806GnbkP4+/VgF&#10;h+qwLT5Cbyv/ef3q0Gu981Gp5/FQvYFINKT/8KO9Nwpm81e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SovsMAAADcAAAADwAAAAAAAAAAAAAAAACYAgAAZHJzL2Rv&#10;d25yZXYueG1sUEsFBgAAAAAEAAQA9QAAAIgDAAAAAA==&#10;">
              <v:textbox style="mso-next-textbox:#Text Box 363">
                <w:txbxContent>
                  <w:p w:rsidR="00005ADB" w:rsidRPr="00CB253C" w:rsidRDefault="00005ADB" w:rsidP="00CB253C">
                    <w:pPr>
                      <w:jc w:val="center"/>
                      <w:rPr>
                        <w:b/>
                        <w:lang w:val="lv-LV"/>
                      </w:rPr>
                    </w:pPr>
                    <w:r w:rsidRPr="00CB253C">
                      <w:rPr>
                        <w:b/>
                        <w:lang w:val="lv-LV"/>
                      </w:rPr>
                      <w:t>Sieviete (</w:t>
                    </w:r>
                    <w:r w:rsidRPr="00CB253C">
                      <w:rPr>
                        <w:rFonts w:cstheme="minorHAnsi"/>
                        <w:b/>
                        <w:lang w:val="lv-LV"/>
                      </w:rPr>
                      <w:t>≥</w:t>
                    </w:r>
                    <w:r w:rsidRPr="00CB253C">
                      <w:rPr>
                        <w:b/>
                        <w:lang w:val="lv-LV"/>
                      </w:rPr>
                      <w:t xml:space="preserve">40 gadi) ar: </w:t>
                    </w:r>
                  </w:p>
                  <w:p w:rsidR="00005ADB" w:rsidRDefault="00005ADB" w:rsidP="00CB253C"/>
                </w:txbxContent>
              </v:textbox>
            </v:shape>
            <w10:wrap type="none"/>
            <w10:anchorlock/>
          </v:group>
        </w:pict>
      </w:r>
    </w:p>
    <w:p w:rsidR="00CB253C" w:rsidRPr="008D344C" w:rsidRDefault="00D72F1D" w:rsidP="003F5D5A">
      <w:pPr>
        <w:autoSpaceDE w:val="0"/>
        <w:autoSpaceDN w:val="0"/>
        <w:adjustRightInd w:val="0"/>
        <w:spacing w:line="360" w:lineRule="auto"/>
        <w:ind w:left="360"/>
        <w:jc w:val="both"/>
        <w:rPr>
          <w:rFonts w:eastAsia="Times New Roman" w:cstheme="minorHAnsi"/>
          <w:sz w:val="24"/>
          <w:szCs w:val="24"/>
          <w:lang w:val="lv-LV" w:eastAsia="lv-LV"/>
        </w:rPr>
      </w:pPr>
      <w:r>
        <w:rPr>
          <w:rFonts w:eastAsia="Times New Roman" w:cstheme="minorHAnsi"/>
          <w:noProof/>
          <w:sz w:val="24"/>
          <w:szCs w:val="24"/>
          <w:lang w:val="lv-LV"/>
        </w:rPr>
      </w:r>
      <w:r>
        <w:rPr>
          <w:rFonts w:eastAsia="Times New Roman" w:cstheme="minorHAnsi"/>
          <w:noProof/>
          <w:sz w:val="24"/>
          <w:szCs w:val="24"/>
          <w:lang w:val="lv-LV"/>
        </w:rPr>
        <w:pict>
          <v:group id="Group 285" o:spid="_x0000_s1105" style="width:446.9pt;height:418.75pt;mso-position-horizontal-relative:char;mso-position-vertical-relative:line" coordorigin="1682,6315" coordsize="8938,8375">
            <v:shape id="Text Box 286" o:spid="_x0000_s1106" type="#_x0000_t202" style="position:absolute;left:1995;top:6315;width:8250;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style="mso-next-textbox:#Text Box 286">
                <w:txbxContent>
                  <w:p w:rsidR="00005ADB" w:rsidRPr="00DD74BE" w:rsidRDefault="00005ADB" w:rsidP="00CB253C">
                    <w:pPr>
                      <w:jc w:val="center"/>
                      <w:rPr>
                        <w:rFonts w:ascii="Times New Roman" w:hAnsi="Times New Roman" w:cs="Times New Roman"/>
                        <w:b/>
                        <w:lang w:val="lv-LV"/>
                      </w:rPr>
                    </w:pPr>
                    <w:r w:rsidRPr="00DD74BE">
                      <w:rPr>
                        <w:rFonts w:ascii="Times New Roman" w:hAnsi="Times New Roman" w:cs="Times New Roman"/>
                        <w:b/>
                        <w:lang w:val="lv-LV"/>
                      </w:rPr>
                      <w:t xml:space="preserve">Vai paciente ir </w:t>
                    </w:r>
                    <w:proofErr w:type="spellStart"/>
                    <w:r w:rsidRPr="00DD74BE">
                      <w:rPr>
                        <w:rFonts w:ascii="Times New Roman" w:hAnsi="Times New Roman" w:cs="Times New Roman"/>
                        <w:b/>
                        <w:lang w:val="lv-LV"/>
                      </w:rPr>
                      <w:t>pre</w:t>
                    </w:r>
                    <w:proofErr w:type="spellEnd"/>
                    <w:r w:rsidRPr="00DD74BE">
                      <w:rPr>
                        <w:rFonts w:ascii="Times New Roman" w:hAnsi="Times New Roman" w:cs="Times New Roman"/>
                        <w:b/>
                        <w:lang w:val="lv-LV"/>
                      </w:rPr>
                      <w:t>/peri/vai postmenopauzē?</w:t>
                    </w:r>
                  </w:p>
                </w:txbxContent>
              </v:textbox>
            </v:shape>
            <v:shape id="AutoShape 287" o:spid="_x0000_s1107" type="#_x0000_t32" style="position:absolute;left:6152;top:6727;width:0;height:1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Text Box 288" o:spid="_x0000_s1108" type="#_x0000_t202" style="position:absolute;left:4704;top:6897;width:282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style="mso-next-textbox:#Text Box 288">
                <w:txbxContent>
                  <w:p w:rsidR="00005ADB" w:rsidRPr="00DD74BE" w:rsidRDefault="00005ADB" w:rsidP="00CB253C">
                    <w:pPr>
                      <w:jc w:val="center"/>
                      <w:rPr>
                        <w:rFonts w:ascii="Times New Roman" w:hAnsi="Times New Roman" w:cs="Times New Roman"/>
                        <w:b/>
                        <w:sz w:val="16"/>
                        <w:szCs w:val="16"/>
                        <w:lang w:val="lv-LV"/>
                      </w:rPr>
                    </w:pPr>
                    <w:r>
                      <w:rPr>
                        <w:rFonts w:ascii="Times New Roman" w:hAnsi="Times New Roman" w:cs="Times New Roman"/>
                        <w:b/>
                        <w:sz w:val="16"/>
                        <w:szCs w:val="16"/>
                        <w:lang w:val="lv-LV"/>
                      </w:rPr>
                      <w:t>Menstruācijas nav bijušas</w:t>
                    </w:r>
                  </w:p>
                </w:txbxContent>
              </v:textbox>
            </v:shape>
            <v:shape id="AutoShape 289" o:spid="_x0000_s1109" type="#_x0000_t32" style="position:absolute;left:6152;top:7267;width:0;height:2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290" o:spid="_x0000_s1110" type="#_x0000_t32" style="position:absolute;left:6152;top:7475;width:9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291" o:spid="_x0000_s1111" type="#_x0000_t32" style="position:absolute;left:7085;top:7475;width:0;height: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shape id="AutoShape 292" o:spid="_x0000_s1112" type="#_x0000_t32" style="position:absolute;left:2945;top:7475;width:320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58IAAADcAAAADwAAAGRycy9kb3ducmV2LnhtbERPTYvCMBC9L/gfwgheFk3roUg1yrIg&#10;iAdhtQePQzK2ZZtJN4m1/nuzsLC3ebzP2exG24mBfGgdK8gXGQhi7UzLtYLqsp+vQISIbLBzTAqe&#10;FGC3nbxtsDTuwV80nGMtUgiHEhU0MfallEE3ZDEsXE+cuJvzFmOCvpbG4yOF204us6yQFltODQ32&#10;9NmQ/j7frYL2WJ2q4f0ner065lefh8u100rNpuPHGkSkMf6L/9wHk+YXB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a58IAAADcAAAADwAAAAAAAAAAAAAA&#10;AAChAgAAZHJzL2Rvd25yZXYueG1sUEsFBgAAAAAEAAQA+QAAAJADAAAAAA==&#10;"/>
            <v:shape id="AutoShape 293" o:spid="_x0000_s1113" type="#_x0000_t32" style="position:absolute;left:2945;top:7475;width:0;height: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shape id="AutoShape 294" o:spid="_x0000_s1114" type="#_x0000_t32" style="position:absolute;left:5023;top:7475;width:12;height: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Text Box 295" o:spid="_x0000_s1115" type="#_x0000_t202" style="position:absolute;left:1682;top:7777;width:2258;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style="mso-next-textbox:#Text Box 295">
                <w:txbxContent>
                  <w:p w:rsidR="00005ADB" w:rsidRPr="00DD74BE" w:rsidRDefault="00005ADB" w:rsidP="00CB253C">
                    <w:pPr>
                      <w:spacing w:after="0" w:line="240" w:lineRule="auto"/>
                      <w:jc w:val="center"/>
                      <w:rPr>
                        <w:rFonts w:ascii="Times New Roman" w:hAnsi="Times New Roman" w:cs="Times New Roman"/>
                        <w:sz w:val="16"/>
                        <w:lang w:val="lv-LV"/>
                      </w:rPr>
                    </w:pPr>
                    <w:r>
                      <w:rPr>
                        <w:rFonts w:ascii="Times New Roman" w:hAnsi="Times New Roman" w:cs="Times New Roman"/>
                        <w:sz w:val="16"/>
                        <w:lang w:val="lv-LV"/>
                      </w:rPr>
                      <w:t>&lt;3 mēnešus</w:t>
                    </w:r>
                  </w:p>
                  <w:p w:rsidR="00005ADB" w:rsidRPr="00DD74BE" w:rsidRDefault="00005ADB" w:rsidP="00CB253C">
                    <w:pPr>
                      <w:spacing w:after="0" w:line="240" w:lineRule="auto"/>
                      <w:jc w:val="center"/>
                      <w:rPr>
                        <w:rFonts w:ascii="Times New Roman" w:hAnsi="Times New Roman" w:cs="Times New Roman"/>
                        <w:sz w:val="16"/>
                        <w:lang w:val="lv-LV"/>
                      </w:rPr>
                    </w:pPr>
                    <w:r w:rsidRPr="00DD74BE">
                      <w:rPr>
                        <w:rFonts w:ascii="Times New Roman" w:hAnsi="Times New Roman" w:cs="Times New Roman"/>
                        <w:sz w:val="16"/>
                        <w:lang w:val="lv-LV"/>
                      </w:rPr>
                      <w:t>Regulāra asiņošana</w:t>
                    </w:r>
                  </w:p>
                  <w:p w:rsidR="00005ADB" w:rsidRPr="00DD74BE" w:rsidRDefault="00005ADB" w:rsidP="00CB253C">
                    <w:pPr>
                      <w:spacing w:after="0" w:line="240" w:lineRule="auto"/>
                      <w:jc w:val="center"/>
                      <w:rPr>
                        <w:rFonts w:ascii="Times New Roman" w:hAnsi="Times New Roman" w:cs="Times New Roman"/>
                        <w:b/>
                        <w:sz w:val="12"/>
                        <w:lang w:val="lv-LV"/>
                      </w:rPr>
                    </w:pPr>
                    <w:r w:rsidRPr="00DD74BE">
                      <w:rPr>
                        <w:rFonts w:ascii="Times New Roman" w:hAnsi="Times New Roman" w:cs="Times New Roman"/>
                        <w:b/>
                        <w:sz w:val="16"/>
                        <w:lang w:val="lv-LV"/>
                      </w:rPr>
                      <w:t>Premenopauze</w:t>
                    </w:r>
                  </w:p>
                </w:txbxContent>
              </v:textbox>
            </v:shape>
            <v:shape id="Text Box 296" o:spid="_x0000_s1116" type="#_x0000_t202" style="position:absolute;left:4063;top:7777;width:1870;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style="mso-next-textbox:#Text Box 296">
                <w:txbxContent>
                  <w:p w:rsidR="00005ADB" w:rsidRPr="00DD74BE" w:rsidRDefault="00005ADB" w:rsidP="00CB253C">
                    <w:pPr>
                      <w:spacing w:after="0" w:line="240" w:lineRule="auto"/>
                      <w:jc w:val="center"/>
                      <w:rPr>
                        <w:rFonts w:ascii="Times New Roman" w:hAnsi="Times New Roman" w:cs="Times New Roman"/>
                        <w:sz w:val="16"/>
                        <w:lang w:val="lv-LV"/>
                      </w:rPr>
                    </w:pPr>
                    <w:r>
                      <w:rPr>
                        <w:rFonts w:ascii="Times New Roman" w:hAnsi="Times New Roman" w:cs="Times New Roman"/>
                        <w:sz w:val="16"/>
                        <w:lang w:val="lv-LV"/>
                      </w:rPr>
                      <w:t>&lt;12 mēnešus</w:t>
                    </w:r>
                  </w:p>
                  <w:p w:rsidR="00005ADB" w:rsidRPr="00DD74BE" w:rsidRDefault="00005ADB" w:rsidP="00CB253C">
                    <w:pPr>
                      <w:spacing w:after="0" w:line="240" w:lineRule="auto"/>
                      <w:jc w:val="center"/>
                      <w:rPr>
                        <w:rFonts w:ascii="Times New Roman" w:hAnsi="Times New Roman" w:cs="Times New Roman"/>
                        <w:sz w:val="16"/>
                        <w:lang w:val="lv-LV"/>
                      </w:rPr>
                    </w:pPr>
                    <w:r w:rsidRPr="00DD74BE">
                      <w:rPr>
                        <w:rFonts w:ascii="Times New Roman" w:hAnsi="Times New Roman" w:cs="Times New Roman"/>
                        <w:sz w:val="16"/>
                        <w:lang w:val="lv-LV"/>
                      </w:rPr>
                      <w:t>Neregulāra asiņošana</w:t>
                    </w:r>
                  </w:p>
                  <w:p w:rsidR="00005ADB" w:rsidRPr="00DD74BE" w:rsidRDefault="00005ADB" w:rsidP="00CB253C">
                    <w:pPr>
                      <w:spacing w:after="0" w:line="240" w:lineRule="auto"/>
                      <w:jc w:val="center"/>
                      <w:rPr>
                        <w:rFonts w:ascii="Times New Roman" w:hAnsi="Times New Roman" w:cs="Times New Roman"/>
                        <w:b/>
                        <w:sz w:val="16"/>
                        <w:lang w:val="lv-LV"/>
                      </w:rPr>
                    </w:pPr>
                    <w:r w:rsidRPr="00DD74BE">
                      <w:rPr>
                        <w:rFonts w:ascii="Times New Roman" w:hAnsi="Times New Roman" w:cs="Times New Roman"/>
                        <w:b/>
                        <w:sz w:val="16"/>
                        <w:lang w:val="lv-LV"/>
                      </w:rPr>
                      <w:t>Perimenopauze</w:t>
                    </w:r>
                  </w:p>
                </w:txbxContent>
              </v:textbox>
            </v:shape>
            <v:shape id="Text Box 297" o:spid="_x0000_s1117" type="#_x0000_t202" style="position:absolute;left:6152;top:7777;width:184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style="mso-next-textbox:#Text Box 297">
                <w:txbxContent>
                  <w:p w:rsidR="00005ADB" w:rsidRPr="00DD74BE" w:rsidRDefault="00005ADB" w:rsidP="00CB253C">
                    <w:pPr>
                      <w:jc w:val="center"/>
                      <w:rPr>
                        <w:rFonts w:ascii="Times New Roman" w:hAnsi="Times New Roman" w:cs="Times New Roman"/>
                        <w:sz w:val="16"/>
                        <w:szCs w:val="18"/>
                        <w:lang w:val="lv-LV"/>
                      </w:rPr>
                    </w:pPr>
                    <w:r>
                      <w:rPr>
                        <w:rFonts w:ascii="Times New Roman" w:hAnsi="Times New Roman" w:cs="Times New Roman"/>
                        <w:sz w:val="16"/>
                        <w:szCs w:val="18"/>
                        <w:lang w:val="lv-LV"/>
                      </w:rPr>
                      <w:t>&gt;12 mēnešus</w:t>
                    </w:r>
                  </w:p>
                </w:txbxContent>
              </v:textbox>
            </v:shape>
            <v:shape id="AutoShape 298" o:spid="_x0000_s1118" type="#_x0000_t32" style="position:absolute;left:7085;top:8167;width:0;height: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Text Box 299" o:spid="_x0000_s1119" type="#_x0000_t202" style="position:absolute;left:6152;top:8447;width:1900;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style="mso-next-textbox:#Text Box 299">
                <w:txbxContent>
                  <w:p w:rsidR="00005ADB" w:rsidRPr="00DD74BE" w:rsidRDefault="00005ADB" w:rsidP="00CB253C">
                    <w:pPr>
                      <w:jc w:val="center"/>
                      <w:rPr>
                        <w:rFonts w:ascii="Times New Roman" w:hAnsi="Times New Roman" w:cs="Times New Roman"/>
                        <w:sz w:val="16"/>
                        <w:szCs w:val="16"/>
                        <w:lang w:val="lv-LV"/>
                      </w:rPr>
                    </w:pPr>
                    <w:r>
                      <w:rPr>
                        <w:rFonts w:ascii="Times New Roman" w:hAnsi="Times New Roman" w:cs="Times New Roman"/>
                        <w:sz w:val="16"/>
                        <w:szCs w:val="16"/>
                        <w:lang w:val="lv-LV"/>
                      </w:rPr>
                      <w:t>Abpusēja ovarektomija?</w:t>
                    </w:r>
                  </w:p>
                </w:txbxContent>
              </v:textbox>
            </v:shape>
            <v:shape id="AutoShape 300" o:spid="_x0000_s1120" type="#_x0000_t32" style="position:absolute;left:6462;top:8785;width:12;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301" o:spid="_x0000_s1121" type="#_x0000_t32" style="position:absolute;left:7718;top:8785;width:12;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Text Box 302" o:spid="_x0000_s1122" type="#_x0000_t202" style="position:absolute;left:6152;top:9007;width:63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style="mso-next-textbox:#Text Box 302">
                <w:txbxContent>
                  <w:p w:rsidR="00005ADB" w:rsidRPr="00DD74BE" w:rsidRDefault="00005ADB" w:rsidP="00CB253C">
                    <w:pPr>
                      <w:jc w:val="center"/>
                      <w:rPr>
                        <w:rFonts w:ascii="Times New Roman" w:hAnsi="Times New Roman" w:cs="Times New Roman"/>
                        <w:sz w:val="8"/>
                        <w:lang w:val="lv-LV"/>
                      </w:rPr>
                    </w:pPr>
                    <w:r w:rsidRPr="00DD74BE">
                      <w:rPr>
                        <w:rFonts w:ascii="Times New Roman" w:hAnsi="Times New Roman" w:cs="Times New Roman"/>
                        <w:sz w:val="16"/>
                        <w:szCs w:val="16"/>
                        <w:lang w:val="lv-LV"/>
                      </w:rPr>
                      <w:t>Nē</w:t>
                    </w:r>
                  </w:p>
                </w:txbxContent>
              </v:textbox>
            </v:shape>
            <v:shape id="Text Box 303" o:spid="_x0000_s1123" type="#_x0000_t202" style="position:absolute;left:7432;top:9007;width:62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style="mso-next-textbox:#Text Box 303">
                <w:txbxContent>
                  <w:p w:rsidR="00005ADB" w:rsidRPr="00DD74BE" w:rsidRDefault="00005ADB" w:rsidP="00CB253C">
                    <w:pPr>
                      <w:jc w:val="center"/>
                      <w:rPr>
                        <w:rFonts w:ascii="Times New Roman" w:hAnsi="Times New Roman" w:cs="Times New Roman"/>
                        <w:sz w:val="16"/>
                        <w:lang w:val="lv-LV"/>
                      </w:rPr>
                    </w:pPr>
                    <w:r w:rsidRPr="00DD74BE">
                      <w:rPr>
                        <w:rFonts w:ascii="Times New Roman" w:hAnsi="Times New Roman" w:cs="Times New Roman"/>
                        <w:sz w:val="16"/>
                        <w:lang w:val="lv-LV"/>
                      </w:rPr>
                      <w:t>Jā</w:t>
                    </w:r>
                  </w:p>
                </w:txbxContent>
              </v:textbox>
            </v:shape>
            <v:shape id="AutoShape 304" o:spid="_x0000_s1124" type="#_x0000_t32" style="position:absolute;left:8052;top:9204;width:10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 id="Text Box 305" o:spid="_x0000_s1125" type="#_x0000_t202" style="position:absolute;left:9072;top:9026;width:1424;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style="mso-next-textbox:#Text Box 305">
                <w:txbxContent>
                  <w:p w:rsidR="00005ADB" w:rsidRPr="00DD74BE" w:rsidRDefault="00005ADB" w:rsidP="00CB253C">
                    <w:pPr>
                      <w:jc w:val="center"/>
                      <w:rPr>
                        <w:b/>
                        <w:sz w:val="16"/>
                        <w:lang w:val="lv-LV"/>
                      </w:rPr>
                    </w:pPr>
                    <w:r w:rsidRPr="00DD74BE">
                      <w:rPr>
                        <w:rFonts w:ascii="Times New Roman" w:hAnsi="Times New Roman" w:cs="Times New Roman"/>
                        <w:b/>
                        <w:sz w:val="16"/>
                        <w:lang w:val="lv-LV"/>
                      </w:rPr>
                      <w:t>Postmenopauze</w:t>
                    </w:r>
                    <w:r w:rsidRPr="00DD74BE">
                      <w:rPr>
                        <w:b/>
                        <w:sz w:val="16"/>
                        <w:lang w:val="lv-LV"/>
                      </w:rPr>
                      <w:t>s</w:t>
                    </w:r>
                  </w:p>
                </w:txbxContent>
              </v:textbox>
            </v:shape>
            <v:shape id="AutoShape 306" o:spid="_x0000_s1126" type="#_x0000_t32" style="position:absolute;left:6462;top:9366;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Text Box 307" o:spid="_x0000_s1127" type="#_x0000_t202" style="position:absolute;left:5552;top:9526;width:1880;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style="mso-next-textbox:#Text Box 307">
                <w:txbxContent>
                  <w:p w:rsidR="00005ADB" w:rsidRPr="00DD74BE" w:rsidRDefault="00005ADB" w:rsidP="00CB253C">
                    <w:pPr>
                      <w:jc w:val="center"/>
                      <w:rPr>
                        <w:rFonts w:ascii="Times New Roman" w:hAnsi="Times New Roman" w:cs="Times New Roman"/>
                        <w:sz w:val="16"/>
                        <w:lang w:val="lv-LV"/>
                      </w:rPr>
                    </w:pPr>
                    <w:r>
                      <w:rPr>
                        <w:rFonts w:ascii="Times New Roman" w:hAnsi="Times New Roman" w:cs="Times New Roman"/>
                        <w:sz w:val="16"/>
                        <w:lang w:val="lv-LV"/>
                      </w:rPr>
                      <w:t>Vecums &gt;</w:t>
                    </w:r>
                    <w:r w:rsidRPr="00DD74BE">
                      <w:rPr>
                        <w:rFonts w:ascii="Times New Roman" w:hAnsi="Times New Roman" w:cs="Times New Roman"/>
                        <w:sz w:val="16"/>
                        <w:lang w:val="lv-LV"/>
                      </w:rPr>
                      <w:t>56 gadiem?</w:t>
                    </w:r>
                  </w:p>
                </w:txbxContent>
              </v:textbox>
            </v:shape>
            <v:shape id="AutoShape 308" o:spid="_x0000_s1128" type="#_x0000_t32" style="position:absolute;left:5864;top:9876;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shape id="AutoShape 309" o:spid="_x0000_s1129" type="#_x0000_t32" style="position:absolute;left:7092;top:9876;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Text Box 310" o:spid="_x0000_s1130" type="#_x0000_t202" style="position:absolute;left:5552;top:10036;width:63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style="mso-next-textbox:#Text Box 310">
                <w:txbxContent>
                  <w:p w:rsidR="00005ADB" w:rsidRPr="00DD74BE" w:rsidRDefault="00005ADB" w:rsidP="00CB253C">
                    <w:pPr>
                      <w:jc w:val="center"/>
                      <w:rPr>
                        <w:rFonts w:ascii="Times New Roman" w:hAnsi="Times New Roman" w:cs="Times New Roman"/>
                        <w:sz w:val="8"/>
                        <w:lang w:val="lv-LV"/>
                      </w:rPr>
                    </w:pPr>
                    <w:r w:rsidRPr="00DD74BE">
                      <w:rPr>
                        <w:rFonts w:ascii="Times New Roman" w:hAnsi="Times New Roman" w:cs="Times New Roman"/>
                        <w:sz w:val="16"/>
                        <w:szCs w:val="16"/>
                        <w:lang w:val="lv-LV"/>
                      </w:rPr>
                      <w:t>Nē</w:t>
                    </w:r>
                  </w:p>
                </w:txbxContent>
              </v:textbox>
            </v:shape>
            <v:shape id="Text Box 311" o:spid="_x0000_s1131" type="#_x0000_t202" style="position:absolute;left:6782;top:10036;width:62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style="mso-next-textbox:#Text Box 311">
                <w:txbxContent>
                  <w:p w:rsidR="00005ADB" w:rsidRPr="00DD74BE" w:rsidRDefault="00005ADB" w:rsidP="00CB253C">
                    <w:pPr>
                      <w:jc w:val="center"/>
                      <w:rPr>
                        <w:rFonts w:ascii="Times New Roman" w:hAnsi="Times New Roman" w:cs="Times New Roman"/>
                        <w:sz w:val="16"/>
                        <w:lang w:val="lv-LV"/>
                      </w:rPr>
                    </w:pPr>
                    <w:r w:rsidRPr="00DD74BE">
                      <w:rPr>
                        <w:rFonts w:ascii="Times New Roman" w:hAnsi="Times New Roman" w:cs="Times New Roman"/>
                        <w:sz w:val="16"/>
                        <w:lang w:val="lv-LV"/>
                      </w:rPr>
                      <w:t>Jā</w:t>
                    </w:r>
                  </w:p>
                </w:txbxContent>
              </v:textbox>
            </v:shape>
            <v:shape id="Text Box 312" o:spid="_x0000_s1132" type="#_x0000_t202" style="position:absolute;left:9072;top:10036;width:1424;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style="mso-next-textbox:#Text Box 312">
                <w:txbxContent>
                  <w:p w:rsidR="00005ADB" w:rsidRPr="00242559" w:rsidRDefault="00005ADB" w:rsidP="00CB253C">
                    <w:pPr>
                      <w:jc w:val="center"/>
                      <w:rPr>
                        <w:b/>
                        <w:sz w:val="16"/>
                      </w:rPr>
                    </w:pPr>
                    <w:r w:rsidRPr="00B36DDF">
                      <w:rPr>
                        <w:rFonts w:ascii="Times New Roman" w:hAnsi="Times New Roman" w:cs="Times New Roman"/>
                        <w:b/>
                        <w:sz w:val="16"/>
                      </w:rPr>
                      <w:t>Postmenopauze</w:t>
                    </w:r>
                    <w:r w:rsidRPr="00242559">
                      <w:rPr>
                        <w:b/>
                        <w:sz w:val="16"/>
                      </w:rPr>
                      <w:t>s</w:t>
                    </w:r>
                  </w:p>
                </w:txbxContent>
              </v:textbox>
            </v:shape>
            <v:shape id="AutoShape 313" o:spid="_x0000_s1133" type="#_x0000_t32" style="position:absolute;left:7402;top:10218;width:16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shape id="AutoShape 314" o:spid="_x0000_s1134" type="#_x0000_t32" style="position:absolute;left:5864;top:10395;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Text Box 315" o:spid="_x0000_s1135" type="#_x0000_t202" style="position:absolute;left:4228;top:10564;width:3305;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style="mso-next-textbox:#Text Box 315">
                <w:txbxContent>
                  <w:p w:rsidR="00005ADB" w:rsidRPr="00C96EFF" w:rsidRDefault="00005ADB" w:rsidP="00CB253C">
                    <w:pPr>
                      <w:jc w:val="center"/>
                      <w:rPr>
                        <w:rFonts w:ascii="Times New Roman" w:hAnsi="Times New Roman" w:cs="Times New Roman"/>
                        <w:sz w:val="16"/>
                        <w:lang w:val="lv-LV"/>
                      </w:rPr>
                    </w:pPr>
                    <w:r w:rsidRPr="00C96EFF">
                      <w:rPr>
                        <w:rFonts w:ascii="Times New Roman" w:hAnsi="Times New Roman" w:cs="Times New Roman"/>
                        <w:sz w:val="16"/>
                        <w:lang w:val="lv-LV"/>
                      </w:rPr>
                      <w:t xml:space="preserve">Lieto </w:t>
                    </w:r>
                    <w:r>
                      <w:rPr>
                        <w:rFonts w:ascii="Times New Roman" w:hAnsi="Times New Roman" w:cs="Times New Roman"/>
                        <w:sz w:val="16"/>
                        <w:lang w:val="lv-LV"/>
                      </w:rPr>
                      <w:t xml:space="preserve">PK, KHK vai </w:t>
                    </w:r>
                    <w:r w:rsidRPr="00C96EFF">
                      <w:rPr>
                        <w:rFonts w:ascii="Times New Roman" w:hAnsi="Times New Roman" w:cs="Times New Roman"/>
                        <w:sz w:val="16"/>
                        <w:lang w:val="lv-LV"/>
                      </w:rPr>
                      <w:t>MHT?</w:t>
                    </w:r>
                  </w:p>
                </w:txbxContent>
              </v:textbox>
            </v:shape>
            <v:shape id="AutoShape 316" o:spid="_x0000_s1136" type="#_x0000_t32" style="position:absolute;left:5864;top:10904;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317" o:spid="_x0000_s1137" type="#_x0000_t32" style="position:absolute;left:3562;top:11064;width:38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Text Box 318" o:spid="_x0000_s1138" type="#_x0000_t202" style="position:absolute;left:3195;top:11239;width:63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style="mso-next-textbox:#Text Box 318">
                <w:txbxContent>
                  <w:p w:rsidR="00005ADB" w:rsidRPr="00C96EFF" w:rsidRDefault="00005ADB" w:rsidP="00CB253C">
                    <w:pPr>
                      <w:jc w:val="center"/>
                      <w:rPr>
                        <w:rFonts w:ascii="Times New Roman" w:hAnsi="Times New Roman" w:cs="Times New Roman"/>
                        <w:sz w:val="8"/>
                        <w:lang w:val="lv-LV"/>
                      </w:rPr>
                    </w:pPr>
                    <w:r w:rsidRPr="00C96EFF">
                      <w:rPr>
                        <w:rFonts w:ascii="Times New Roman" w:hAnsi="Times New Roman" w:cs="Times New Roman"/>
                        <w:sz w:val="16"/>
                        <w:szCs w:val="16"/>
                        <w:lang w:val="lv-LV"/>
                      </w:rPr>
                      <w:t>Nē</w:t>
                    </w:r>
                  </w:p>
                </w:txbxContent>
              </v:textbox>
            </v:shape>
            <v:shape id="AutoShape 319" o:spid="_x0000_s1139" type="#_x0000_t32" style="position:absolute;left:3562;top:11079;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320" o:spid="_x0000_s1140" type="#_x0000_t32" style="position:absolute;left:7402;top:11079;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Text Box 321" o:spid="_x0000_s1141" type="#_x0000_t202" style="position:absolute;left:7085;top:11239;width:62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style="mso-next-textbox:#Text Box 321">
                <w:txbxContent>
                  <w:p w:rsidR="00005ADB" w:rsidRPr="00C96EFF" w:rsidRDefault="00005ADB" w:rsidP="00CB253C">
                    <w:pPr>
                      <w:jc w:val="center"/>
                      <w:rPr>
                        <w:rFonts w:ascii="Times New Roman" w:hAnsi="Times New Roman" w:cs="Times New Roman"/>
                        <w:sz w:val="16"/>
                        <w:lang w:val="lv-LV"/>
                      </w:rPr>
                    </w:pPr>
                    <w:r w:rsidRPr="00C96EFF">
                      <w:rPr>
                        <w:rFonts w:ascii="Times New Roman" w:hAnsi="Times New Roman" w:cs="Times New Roman"/>
                        <w:sz w:val="16"/>
                        <w:lang w:val="lv-LV"/>
                      </w:rPr>
                      <w:t>Jā</w:t>
                    </w:r>
                  </w:p>
                </w:txbxContent>
              </v:textbox>
            </v:shape>
            <v:shape id="AutoShape 322" o:spid="_x0000_s1142" type="#_x0000_t32" style="position:absolute;left:3562;top:11598;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323" o:spid="_x0000_s1143" type="#_x0000_t32" style="position:absolute;left:7402;top:11604;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Text Box 324" o:spid="_x0000_s1144" type="#_x0000_t202" style="position:absolute;left:2445;top:11764;width:218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style="mso-next-textbox:#Text Box 324">
                <w:txbxContent>
                  <w:p w:rsidR="00005ADB" w:rsidRPr="00C96EFF" w:rsidRDefault="00005ADB" w:rsidP="00CB253C">
                    <w:pPr>
                      <w:jc w:val="center"/>
                      <w:rPr>
                        <w:rFonts w:ascii="Times New Roman" w:hAnsi="Times New Roman" w:cs="Times New Roman"/>
                        <w:sz w:val="16"/>
                        <w:lang w:val="lv-LV"/>
                      </w:rPr>
                    </w:pPr>
                    <w:r>
                      <w:rPr>
                        <w:rFonts w:ascii="Times New Roman" w:hAnsi="Times New Roman" w:cs="Times New Roman"/>
                        <w:sz w:val="16"/>
                        <w:lang w:val="lv-LV"/>
                      </w:rPr>
                      <w:t>Histerektomija</w:t>
                    </w:r>
                    <w:r w:rsidRPr="00C96EFF">
                      <w:rPr>
                        <w:rFonts w:ascii="Times New Roman" w:hAnsi="Times New Roman" w:cs="Times New Roman"/>
                        <w:sz w:val="16"/>
                        <w:lang w:val="lv-LV"/>
                      </w:rPr>
                      <w:t>, IU</w:t>
                    </w:r>
                    <w:r>
                      <w:rPr>
                        <w:rFonts w:ascii="Times New Roman" w:hAnsi="Times New Roman" w:cs="Times New Roman"/>
                        <w:sz w:val="16"/>
                        <w:lang w:val="lv-LV"/>
                      </w:rPr>
                      <w:t>H</w:t>
                    </w:r>
                    <w:r w:rsidRPr="00C96EFF">
                      <w:rPr>
                        <w:rFonts w:ascii="Times New Roman" w:hAnsi="Times New Roman" w:cs="Times New Roman"/>
                        <w:sz w:val="16"/>
                        <w:lang w:val="lv-LV"/>
                      </w:rPr>
                      <w:t>S vai endometrija ablācija</w:t>
                    </w:r>
                  </w:p>
                </w:txbxContent>
              </v:textbox>
            </v:shape>
            <v:shape id="Text Box 325" o:spid="_x0000_s1145" type="#_x0000_t202" style="position:absolute;left:6822;top:11764;width:1230;height: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nEcAA&#10;AADcAAAADwAAAGRycy9kb3ducmV2LnhtbERPS2sCMRC+C/0PYQq9adYepG6NsiiCFws+8Dwk4+7W&#10;zSQk6br9941Q8DYf33MWq8F2oqcQW8cKppMCBLF2puVawfm0HX+AiAnZYOeYFPxShNXyZbTA0rg7&#10;H6g/plrkEI4lKmhS8qWUUTdkMU6cJ87c1QWLKcNQSxPwnsNtJ9+LYiYttpwbGvS0bkjfjj9Wwb7a&#10;r4uv0NvKX67fHXqtNz4q9fY6VJ8gEg3pKf5370yeP5/D45l8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SnEcAAAADcAAAADwAAAAAAAAAAAAAAAACYAgAAZHJzL2Rvd25y&#10;ZXYueG1sUEsFBgAAAAAEAAQA9QAAAIUDAAAAAA==&#10;">
              <v:textbox style="mso-next-textbox:#Text Box 325">
                <w:txbxContent>
                  <w:p w:rsidR="00005ADB" w:rsidRPr="00C96EFF" w:rsidRDefault="00005ADB" w:rsidP="00CB253C">
                    <w:pPr>
                      <w:jc w:val="center"/>
                      <w:rPr>
                        <w:rFonts w:ascii="Times New Roman" w:hAnsi="Times New Roman" w:cs="Times New Roman"/>
                        <w:sz w:val="18"/>
                        <w:szCs w:val="18"/>
                        <w:lang w:val="lv-LV"/>
                      </w:rPr>
                    </w:pPr>
                    <w:r w:rsidRPr="00C96EFF">
                      <w:rPr>
                        <w:rFonts w:ascii="Times New Roman" w:hAnsi="Times New Roman" w:cs="Times New Roman"/>
                        <w:sz w:val="18"/>
                        <w:szCs w:val="18"/>
                        <w:lang w:val="lv-LV"/>
                      </w:rPr>
                      <w:t>Kādu?</w:t>
                    </w:r>
                  </w:p>
                </w:txbxContent>
              </v:textbox>
            </v:shape>
            <v:shape id="AutoShape 326" o:spid="_x0000_s1146" type="#_x0000_t32" style="position:absolute;left:2730;top:12334;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AutoShape 327" o:spid="_x0000_s1147" type="#_x0000_t32" style="position:absolute;left:4227;top:12334;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Text Box 328" o:spid="_x0000_s1148" type="#_x0000_t202" style="position:absolute;left:2387;top:12494;width:63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style="mso-next-textbox:#Text Box 328">
                <w:txbxContent>
                  <w:p w:rsidR="00005ADB" w:rsidRPr="00C96EFF" w:rsidRDefault="00005ADB" w:rsidP="00CB253C">
                    <w:pPr>
                      <w:jc w:val="center"/>
                      <w:rPr>
                        <w:rFonts w:ascii="Times New Roman" w:hAnsi="Times New Roman" w:cs="Times New Roman"/>
                        <w:sz w:val="8"/>
                        <w:lang w:val="lv-LV"/>
                      </w:rPr>
                    </w:pPr>
                    <w:r w:rsidRPr="00C96EFF">
                      <w:rPr>
                        <w:rFonts w:ascii="Times New Roman" w:hAnsi="Times New Roman" w:cs="Times New Roman"/>
                        <w:sz w:val="16"/>
                        <w:szCs w:val="16"/>
                        <w:lang w:val="lv-LV"/>
                      </w:rPr>
                      <w:t>Nē</w:t>
                    </w:r>
                  </w:p>
                </w:txbxContent>
              </v:textbox>
            </v:shape>
            <v:shape id="Text Box 329" o:spid="_x0000_s1149" type="#_x0000_t202" style="position:absolute;left:3940;top:12494;width:62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style="mso-next-textbox:#Text Box 329">
                <w:txbxContent>
                  <w:p w:rsidR="00005ADB" w:rsidRPr="00C96EFF" w:rsidRDefault="00005ADB" w:rsidP="00CB253C">
                    <w:pPr>
                      <w:jc w:val="center"/>
                      <w:rPr>
                        <w:rFonts w:ascii="Times New Roman" w:hAnsi="Times New Roman" w:cs="Times New Roman"/>
                        <w:sz w:val="16"/>
                        <w:lang w:val="lv-LV"/>
                      </w:rPr>
                    </w:pPr>
                    <w:r w:rsidRPr="00C96EFF">
                      <w:rPr>
                        <w:rFonts w:ascii="Times New Roman" w:hAnsi="Times New Roman" w:cs="Times New Roman"/>
                        <w:sz w:val="16"/>
                        <w:lang w:val="lv-LV"/>
                      </w:rPr>
                      <w:t>Jā</w:t>
                    </w:r>
                  </w:p>
                </w:txbxContent>
              </v:textbox>
            </v:shape>
            <v:shape id="Text Box 330" o:spid="_x0000_s1150" type="#_x0000_t202" style="position:absolute;left:4782;top:12483;width:140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style="mso-next-textbox:#Text Box 330">
                <w:txbxContent>
                  <w:p w:rsidR="00005ADB" w:rsidRPr="008B76B4" w:rsidRDefault="00005ADB" w:rsidP="00C96EFF">
                    <w:pPr>
                      <w:jc w:val="center"/>
                      <w:rPr>
                        <w:sz w:val="18"/>
                        <w:szCs w:val="18"/>
                        <w:lang w:val="lv-LV"/>
                      </w:rPr>
                    </w:pPr>
                    <w:r w:rsidRPr="008B76B4">
                      <w:rPr>
                        <w:sz w:val="18"/>
                        <w:szCs w:val="18"/>
                        <w:lang w:val="lv-LV"/>
                      </w:rPr>
                      <w:t>PK</w:t>
                    </w:r>
                  </w:p>
                </w:txbxContent>
              </v:textbox>
            </v:shape>
            <v:shape id="Text Box 331" o:spid="_x0000_s1151" type="#_x0000_t202" style="position:absolute;left:6330;top:12483;width:1134;height:370;visibility:visible">
              <v:textbox style="mso-next-textbox:#Text Box 331">
                <w:txbxContent>
                  <w:p w:rsidR="00005ADB" w:rsidRPr="008B76B4" w:rsidRDefault="00005ADB" w:rsidP="00C96EFF">
                    <w:pPr>
                      <w:jc w:val="center"/>
                      <w:rPr>
                        <w:sz w:val="18"/>
                        <w:szCs w:val="18"/>
                        <w:lang w:val="lv-LV"/>
                      </w:rPr>
                    </w:pPr>
                    <w:r w:rsidRPr="008B76B4">
                      <w:rPr>
                        <w:sz w:val="18"/>
                        <w:szCs w:val="18"/>
                        <w:lang w:val="lv-LV"/>
                      </w:rPr>
                      <w:t>KHK</w:t>
                    </w:r>
                  </w:p>
                </w:txbxContent>
              </v:textbox>
            </v:shape>
            <v:shape id="Text Box 332" o:spid="_x0000_s1152" type="#_x0000_t202" style="position:absolute;left:7821;top:12483;width:659;height:397;visibility:visible;mso-wrap-style:none" fillcolor="white [3212]">
              <v:fill opacity="0"/>
              <v:textbox style="mso-next-textbox:#Text Box 332">
                <w:txbxContent>
                  <w:p w:rsidR="00005ADB" w:rsidRPr="008B76B4" w:rsidRDefault="00005ADB" w:rsidP="00C96EFF">
                    <w:pPr>
                      <w:rPr>
                        <w:sz w:val="16"/>
                        <w:szCs w:val="16"/>
                        <w:lang w:val="lv-LV"/>
                      </w:rPr>
                    </w:pPr>
                    <w:r w:rsidRPr="008B76B4">
                      <w:rPr>
                        <w:sz w:val="16"/>
                        <w:szCs w:val="16"/>
                        <w:lang w:val="lv-LV"/>
                      </w:rPr>
                      <w:t>MHT</w:t>
                    </w:r>
                  </w:p>
                </w:txbxContent>
              </v:textbox>
            </v:shape>
            <v:shape id="Text Box 333" o:spid="_x0000_s1153" type="#_x0000_t202" style="position:absolute;left:9072;top:12483;width:1417;height:370;visibility:visible">
              <v:textbox style="mso-next-textbox:#Text Box 333">
                <w:txbxContent>
                  <w:p w:rsidR="00005ADB" w:rsidRPr="00B36DDF" w:rsidRDefault="00005ADB" w:rsidP="00CB253C">
                    <w:pPr>
                      <w:jc w:val="center"/>
                      <w:rPr>
                        <w:rFonts w:ascii="Times New Roman" w:hAnsi="Times New Roman" w:cs="Times New Roman"/>
                      </w:rPr>
                    </w:pPr>
                    <w:r w:rsidRPr="00B36DDF">
                      <w:rPr>
                        <w:rFonts w:ascii="Times New Roman" w:hAnsi="Times New Roman" w:cs="Times New Roman"/>
                        <w:b/>
                        <w:sz w:val="16"/>
                      </w:rPr>
                      <w:t>Postmenopauze</w:t>
                    </w:r>
                  </w:p>
                  <w:p w:rsidR="00005ADB" w:rsidRDefault="00005ADB" w:rsidP="00CB253C"/>
                </w:txbxContent>
              </v:textbox>
            </v:shape>
            <v:shape id="AutoShape 334" o:spid="_x0000_s1154" type="#_x0000_t32" style="position:absolute;left:6182;top:12660;width:1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335" o:spid="_x0000_s1155" type="#_x0000_t32" style="position:absolute;left:7020;top:12135;width:0;height:3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shape id="AutoShape 336" o:spid="_x0000_s1156" type="#_x0000_t32" style="position:absolute;left:7992;top:12135;width:0;height:3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Text Box 337" o:spid="_x0000_s1157" type="#_x0000_t202" style="position:absolute;left:4802;top:13000;width:135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style="mso-next-textbox:#Text Box 337">
                <w:txbxContent>
                  <w:p w:rsidR="00005ADB" w:rsidRPr="008B76B4" w:rsidRDefault="00005ADB" w:rsidP="00CB253C">
                    <w:pPr>
                      <w:spacing w:after="0" w:line="240" w:lineRule="auto"/>
                      <w:jc w:val="center"/>
                      <w:rPr>
                        <w:rFonts w:ascii="Times New Roman" w:hAnsi="Times New Roman" w:cs="Times New Roman"/>
                        <w:sz w:val="12"/>
                        <w:lang w:val="lv-LV"/>
                      </w:rPr>
                    </w:pPr>
                    <w:r>
                      <w:rPr>
                        <w:rFonts w:ascii="Times New Roman" w:hAnsi="Times New Roman" w:cs="Times New Roman"/>
                        <w:sz w:val="12"/>
                        <w:lang w:val="lv-LV"/>
                      </w:rPr>
                      <w:t xml:space="preserve">Menstruālais </w:t>
                    </w:r>
                    <w:r w:rsidRPr="008B76B4">
                      <w:rPr>
                        <w:rFonts w:ascii="Times New Roman" w:hAnsi="Times New Roman" w:cs="Times New Roman"/>
                        <w:sz w:val="12"/>
                        <w:lang w:val="lv-LV"/>
                      </w:rPr>
                      <w:t xml:space="preserve">cikls, </w:t>
                    </w:r>
                    <w:r w:rsidRPr="008B76B4">
                      <w:rPr>
                        <w:rFonts w:ascii="Times New Roman" w:hAnsi="Times New Roman" w:cs="Times New Roman"/>
                        <w:b/>
                        <w:sz w:val="12"/>
                        <w:lang w:val="lv-LV"/>
                      </w:rPr>
                      <w:t>premenopauze</w:t>
                    </w:r>
                  </w:p>
                </w:txbxContent>
              </v:textbox>
            </v:shape>
            <v:shape id="Text Box 338" o:spid="_x0000_s1158" type="#_x0000_t202" style="position:absolute;left:4802;top:13480;width:1350;height: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style="mso-next-textbox:#Text Box 338">
                <w:txbxContent>
                  <w:p w:rsidR="00005ADB" w:rsidRPr="008B76B4" w:rsidRDefault="00005ADB" w:rsidP="00CB253C">
                    <w:pPr>
                      <w:spacing w:after="0" w:line="240" w:lineRule="auto"/>
                      <w:jc w:val="center"/>
                      <w:rPr>
                        <w:rFonts w:ascii="Times New Roman" w:hAnsi="Times New Roman" w:cs="Times New Roman"/>
                        <w:sz w:val="12"/>
                        <w:szCs w:val="12"/>
                        <w:lang w:val="lv-LV"/>
                      </w:rPr>
                    </w:pPr>
                    <w:r w:rsidRPr="008B76B4">
                      <w:rPr>
                        <w:rFonts w:ascii="Times New Roman" w:hAnsi="Times New Roman" w:cs="Times New Roman"/>
                        <w:sz w:val="12"/>
                        <w:szCs w:val="12"/>
                        <w:lang w:val="lv-LV"/>
                      </w:rPr>
                      <w:t xml:space="preserve">Karstuma viļņi vai svīšana naktī, </w:t>
                    </w:r>
                    <w:r w:rsidRPr="008B76B4">
                      <w:rPr>
                        <w:rFonts w:ascii="Times New Roman" w:hAnsi="Times New Roman" w:cs="Times New Roman"/>
                        <w:b/>
                        <w:sz w:val="12"/>
                        <w:szCs w:val="12"/>
                        <w:lang w:val="lv-LV"/>
                      </w:rPr>
                      <w:t>postmenopauze</w:t>
                    </w:r>
                  </w:p>
                </w:txbxContent>
              </v:textbox>
            </v:shape>
            <v:shape id="Text Box 339" o:spid="_x0000_s1159" type="#_x0000_t202" style="position:absolute;left:4802;top:14094;width:1350;height: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style="mso-next-textbox:#Text Box 339">
                <w:txbxContent>
                  <w:p w:rsidR="00005ADB" w:rsidRPr="008B76B4" w:rsidRDefault="00005ADB" w:rsidP="00CB253C">
                    <w:pPr>
                      <w:spacing w:after="0" w:line="240" w:lineRule="auto"/>
                      <w:jc w:val="center"/>
                      <w:rPr>
                        <w:rFonts w:ascii="Times New Roman" w:hAnsi="Times New Roman" w:cs="Times New Roman"/>
                        <w:sz w:val="12"/>
                        <w:lang w:val="lv-LV"/>
                      </w:rPr>
                    </w:pPr>
                    <w:r w:rsidRPr="008B76B4">
                      <w:rPr>
                        <w:rFonts w:ascii="Times New Roman" w:hAnsi="Times New Roman" w:cs="Times New Roman"/>
                        <w:sz w:val="12"/>
                        <w:lang w:val="lv-LV"/>
                      </w:rPr>
                      <w:t>Nav menstruācijas,</w:t>
                    </w:r>
                  </w:p>
                  <w:p w:rsidR="00005ADB" w:rsidRPr="008B76B4" w:rsidRDefault="00005ADB" w:rsidP="00CB253C">
                    <w:pPr>
                      <w:spacing w:after="0" w:line="240" w:lineRule="auto"/>
                      <w:jc w:val="center"/>
                      <w:rPr>
                        <w:rFonts w:ascii="Times New Roman" w:hAnsi="Times New Roman" w:cs="Times New Roman"/>
                        <w:sz w:val="12"/>
                        <w:lang w:val="lv-LV"/>
                      </w:rPr>
                    </w:pPr>
                    <w:r w:rsidRPr="008B76B4">
                      <w:rPr>
                        <w:rFonts w:ascii="Times New Roman" w:hAnsi="Times New Roman" w:cs="Times New Roman"/>
                        <w:sz w:val="12"/>
                        <w:lang w:val="lv-LV"/>
                      </w:rPr>
                      <w:t>≥ 51 gadi</w:t>
                    </w:r>
                    <w:r w:rsidRPr="008B76B4">
                      <w:rPr>
                        <w:rFonts w:ascii="Times New Roman" w:hAnsi="Times New Roman" w:cs="Times New Roman"/>
                        <w:b/>
                        <w:sz w:val="12"/>
                        <w:lang w:val="lv-LV"/>
                      </w:rPr>
                      <w:t>, postmenopauze</w:t>
                    </w:r>
                  </w:p>
                </w:txbxContent>
              </v:textbox>
            </v:shape>
            <v:shape id="Text Box 340" o:spid="_x0000_s1160" type="#_x0000_t202" style="position:absolute;left:2297;top:14230;width:1400;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style="mso-next-textbox:#Text Box 340">
                <w:txbxContent>
                  <w:p w:rsidR="00005ADB" w:rsidRPr="00C96EFF" w:rsidRDefault="00005ADB" w:rsidP="00CB253C">
                    <w:pPr>
                      <w:jc w:val="center"/>
                      <w:rPr>
                        <w:rFonts w:ascii="Times New Roman" w:hAnsi="Times New Roman" w:cs="Times New Roman"/>
                        <w:lang w:val="lv-LV"/>
                      </w:rPr>
                    </w:pPr>
                    <w:r w:rsidRPr="00C96EFF">
                      <w:rPr>
                        <w:rFonts w:ascii="Times New Roman" w:hAnsi="Times New Roman" w:cs="Times New Roman"/>
                        <w:b/>
                        <w:sz w:val="16"/>
                        <w:lang w:val="lv-LV"/>
                      </w:rPr>
                      <w:t>Postmenopauze</w:t>
                    </w:r>
                  </w:p>
                  <w:p w:rsidR="00005ADB" w:rsidRPr="00C96EFF" w:rsidRDefault="00005ADB" w:rsidP="00CB253C">
                    <w:pPr>
                      <w:rPr>
                        <w:lang w:val="lv-LV"/>
                      </w:rPr>
                    </w:pPr>
                  </w:p>
                </w:txbxContent>
              </v:textbox>
            </v:shape>
            <v:shape id="AutoShape 341" o:spid="_x0000_s1161" type="#_x0000_t32" style="position:absolute;left:2730;top:12853;width:0;height:13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shape id="AutoShape 342" o:spid="_x0000_s1162" type="#_x0000_t32" style="position:absolute;left:4228;top:12853;width:0;height:14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343" o:spid="_x0000_s1163" type="#_x0000_t32" style="position:absolute;left:4228;top:13230;width:5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344" o:spid="_x0000_s1164" type="#_x0000_t32" style="position:absolute;left:4232;top:13770;width:5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VM8IAAADcAAAADwAAAGRycy9kb3ducmV2LnhtbERPy4rCMBTdC/5DuAOz07QuBu0YRQYU&#10;cXDhgzLuLs21LTY3JYla5+vNQnB5OO/pvDONuJHztWUF6TABQVxYXXOp4HhYDsYgfEDW2FgmBQ/y&#10;MJ/1e1PMtL3zjm77UIoYwj5DBVUIbSalLyoy6Ie2JY7c2TqDIUJXSu3wHsNNI0dJ8iUN1hwbKmzp&#10;p6Lisr8aBX+/k2v+yLe0ydPJ5oTO+P/DSqnPj27xDSJQF97il3utFYzS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VM8IAAADcAAAADwAAAAAAAAAAAAAA&#10;AAChAgAAZHJzL2Rvd25yZXYueG1sUEsFBgAAAAAEAAQA+QAAAJADAAAAAA==&#10;">
              <v:stroke endarrow="block"/>
            </v:shape>
            <v:shape id="AutoShape 345" o:spid="_x0000_s1165" type="#_x0000_t32" style="position:absolute;left:4228;top:14340;width:5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wqMYAAADcAAAADwAAAGRycy9kb3ducmV2LnhtbESPT2vCQBTE74LfYXkFb7qJB2lSVykF&#10;S7H04B9CvT2yzyQ0+zbsrhr76V1B8DjMzG+Y+bI3rTiT841lBekkAUFcWt1wpWC/W41fQfiArLG1&#10;TAqu5GG5GA7mmGt74Q2dt6ESEcI+RwV1CF0upS9rMugntiOO3tE6gyFKV0nt8BLhppXTJJlJgw3H&#10;hRo7+qip/NuejILf7+xUXIsfWhdptj6gM/5/96nU6KV/fwMRqA/P8KP9pRVM0w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5cKjGAAAA3AAAAA8AAAAAAAAA&#10;AAAAAAAAoQIAAGRycy9kb3ducmV2LnhtbFBLBQYAAAAABAAEAPkAAACUAwAAAAA=&#10;">
              <v:stroke endarrow="block"/>
            </v:shape>
            <v:shape id="AutoShape 346" o:spid="_x0000_s1166" type="#_x0000_t32" style="position:absolute;left:7020;top:12853;width:0;height: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Text Box 347" o:spid="_x0000_s1167" type="#_x0000_t202" style="position:absolute;left:6330;top:13013;width:4214;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style="mso-next-textbox:#Text Box 347">
                <w:txbxContent>
                  <w:p w:rsidR="00005ADB" w:rsidRPr="008B76B4" w:rsidRDefault="00005ADB" w:rsidP="00CB253C">
                    <w:pPr>
                      <w:spacing w:after="0" w:line="240" w:lineRule="auto"/>
                      <w:jc w:val="center"/>
                      <w:rPr>
                        <w:rFonts w:ascii="Times New Roman" w:hAnsi="Times New Roman" w:cs="Times New Roman"/>
                        <w:sz w:val="14"/>
                        <w:szCs w:val="14"/>
                        <w:lang w:val="lv-LV"/>
                      </w:rPr>
                    </w:pPr>
                    <w:r w:rsidRPr="008B76B4">
                      <w:rPr>
                        <w:rFonts w:ascii="Times New Roman" w:hAnsi="Times New Roman" w:cs="Times New Roman"/>
                        <w:sz w:val="14"/>
                        <w:szCs w:val="14"/>
                        <w:lang w:val="lv-LV"/>
                      </w:rPr>
                      <w:t>Saņemot terapiju karstuma viļņi, svīšana naktī brīvajā nedēļā?</w:t>
                    </w:r>
                  </w:p>
                </w:txbxContent>
              </v:textbox>
            </v:shape>
            <v:shape id="AutoShape 348" o:spid="_x0000_s1168" type="#_x0000_t32" style="position:absolute;left:8456;top:12660;width:624;height:1;visibility:visible;mso-position-horizontal:right;mso-position-horizontal-relative:margin" o:connectortype="straight">
              <v:stroke endarrow="block"/>
            </v:shape>
            <v:shape id="Text Box 349" o:spid="_x0000_s1169" type="#_x0000_t202" style="position:absolute;left:6390;top:13590;width:63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style="mso-next-textbox:#Text Box 349">
                <w:txbxContent>
                  <w:p w:rsidR="00005ADB" w:rsidRPr="008B76B4" w:rsidRDefault="00005ADB" w:rsidP="00CB253C">
                    <w:pPr>
                      <w:jc w:val="center"/>
                      <w:rPr>
                        <w:rFonts w:ascii="Times New Roman" w:hAnsi="Times New Roman" w:cs="Times New Roman"/>
                        <w:sz w:val="8"/>
                        <w:lang w:val="lv-LV"/>
                      </w:rPr>
                    </w:pPr>
                    <w:r w:rsidRPr="008B76B4">
                      <w:rPr>
                        <w:rFonts w:ascii="Times New Roman" w:hAnsi="Times New Roman" w:cs="Times New Roman"/>
                        <w:sz w:val="16"/>
                        <w:szCs w:val="16"/>
                        <w:lang w:val="lv-LV"/>
                      </w:rPr>
                      <w:t>Nē</w:t>
                    </w:r>
                  </w:p>
                </w:txbxContent>
              </v:textbox>
            </v:shape>
            <v:shape id="Text Box 350" o:spid="_x0000_s1170" type="#_x0000_t202" style="position:absolute;left:7821;top:13590;width:62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style="mso-next-textbox:#Text Box 350">
                <w:txbxContent>
                  <w:p w:rsidR="00005ADB" w:rsidRPr="008B76B4" w:rsidRDefault="00005ADB" w:rsidP="00CB253C">
                    <w:pPr>
                      <w:jc w:val="center"/>
                      <w:rPr>
                        <w:rFonts w:ascii="Times New Roman" w:hAnsi="Times New Roman" w:cs="Times New Roman"/>
                        <w:sz w:val="16"/>
                        <w:lang w:val="lv-LV"/>
                      </w:rPr>
                    </w:pPr>
                    <w:r w:rsidRPr="008B76B4">
                      <w:rPr>
                        <w:rFonts w:ascii="Times New Roman" w:hAnsi="Times New Roman" w:cs="Times New Roman"/>
                        <w:sz w:val="16"/>
                        <w:lang w:val="lv-LV"/>
                      </w:rPr>
                      <w:t>Jā</w:t>
                    </w:r>
                  </w:p>
                </w:txbxContent>
              </v:textbox>
            </v:shape>
            <v:shape id="AutoShape 351" o:spid="_x0000_s1171" type="#_x0000_t32" style="position:absolute;left:6710;top:13390;width:0;height: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cR8UAAADcAAAADwAAAGRycy9kb3ducmV2LnhtbESPQWsCMRSE7wX/Q3hCL0WzLljK1iir&#10;IFTBg7a9Pzevm+DmZd1EXf99Uyh4HGbmG2a26F0jrtQF61nBZJyBIK68tlwr+Ppcj95AhIissfFM&#10;Cu4UYDEfPM2w0P7Ge7oeYi0ShEOBCkyMbSFlqAw5DGPfEifvx3cOY5JdLXWHtwR3jcyz7FU6tJwW&#10;DLa0MlSdDhenYLeZLMujsZvt/mx303XZXOqXb6Weh335DiJSHx/h//aHVpDnU/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cR8UAAADcAAAADwAAAAAAAAAA&#10;AAAAAAChAgAAZHJzL2Rvd25yZXYueG1sUEsFBgAAAAAEAAQA+QAAAJMDAAAAAA==&#10;"/>
            <v:shape id="AutoShape 352" o:spid="_x0000_s1172" type="#_x0000_t32" style="position:absolute;left:8140;top:13390;width:0;height: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shape id="Text Box 353" o:spid="_x0000_s1173" type="#_x0000_t202" style="position:absolute;left:6330;top:14230;width:2150;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style="mso-next-textbox:#Text Box 353">
                <w:txbxContent>
                  <w:p w:rsidR="00005ADB" w:rsidRPr="008B76B4" w:rsidRDefault="00005ADB" w:rsidP="00CB253C">
                    <w:pPr>
                      <w:jc w:val="center"/>
                      <w:rPr>
                        <w:rFonts w:ascii="Times New Roman" w:hAnsi="Times New Roman" w:cs="Times New Roman"/>
                        <w:lang w:val="lv-LV"/>
                      </w:rPr>
                    </w:pPr>
                    <w:r w:rsidRPr="008B76B4">
                      <w:rPr>
                        <w:rFonts w:ascii="Times New Roman" w:hAnsi="Times New Roman" w:cs="Times New Roman"/>
                        <w:b/>
                        <w:sz w:val="16"/>
                        <w:lang w:val="lv-LV"/>
                      </w:rPr>
                      <w:t>Iespējams premenopauze</w:t>
                    </w:r>
                  </w:p>
                  <w:p w:rsidR="00005ADB" w:rsidRPr="008B76B4" w:rsidRDefault="00005ADB" w:rsidP="00CB253C">
                    <w:pPr>
                      <w:rPr>
                        <w:lang w:val="lv-LV"/>
                      </w:rPr>
                    </w:pPr>
                  </w:p>
                </w:txbxContent>
              </v:textbox>
            </v:shape>
            <v:shape id="AutoShape 354" o:spid="_x0000_s1174" type="#_x0000_t32" style="position:absolute;left:6710;top:13949;width:0;height:2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fjsIAAADcAAAADwAAAGRycy9kb3ducmV2LnhtbERPy4rCMBTdD/gP4QruxtQuZKxGEcFh&#10;UGbhg6K7S3Nti81NSaJWv94sBmZ5OO/ZojONuJPztWUFo2ECgriwuuZSwfGw/vwC4QOyxsYyKXiS&#10;h8W89zHDTNsH7+i+D6WIIewzVFCF0GZS+qIig35oW+LIXawzGCJ0pdQOHzHcNDJNkrE0WHNsqLCl&#10;VUXFdX8zCk7byS1/5r+0yUeTzRmd8a/Dt1KDfrecggjUhX/xn/tHK0j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kfjsIAAADcAAAADwAAAAAAAAAAAAAA&#10;AAChAgAAZHJzL2Rvd25yZXYueG1sUEsFBgAAAAAEAAQA+QAAAJADAAAAAA==&#10;">
              <v:stroke endarrow="block"/>
            </v:shape>
            <v:shape id="Text Box 355" o:spid="_x0000_s1175" type="#_x0000_t202" style="position:absolute;left:8870;top:13590;width:1750;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style="mso-next-textbox:#Text Box 355">
                <w:txbxContent>
                  <w:p w:rsidR="00005ADB" w:rsidRPr="008B76B4" w:rsidRDefault="00005ADB" w:rsidP="00CB253C">
                    <w:pPr>
                      <w:jc w:val="center"/>
                      <w:rPr>
                        <w:rFonts w:ascii="Times New Roman" w:hAnsi="Times New Roman" w:cs="Times New Roman"/>
                        <w:lang w:val="lv-LV"/>
                      </w:rPr>
                    </w:pPr>
                    <w:r w:rsidRPr="008B76B4">
                      <w:rPr>
                        <w:rFonts w:ascii="Times New Roman" w:hAnsi="Times New Roman" w:cs="Times New Roman"/>
                        <w:b/>
                        <w:sz w:val="16"/>
                        <w:lang w:val="lv-LV"/>
                      </w:rPr>
                      <w:t>Peri/Postmenopauze</w:t>
                    </w:r>
                  </w:p>
                  <w:p w:rsidR="00005ADB" w:rsidRPr="008B76B4" w:rsidRDefault="00005ADB" w:rsidP="00CB253C">
                    <w:pPr>
                      <w:rPr>
                        <w:lang w:val="lv-LV"/>
                      </w:rPr>
                    </w:pPr>
                  </w:p>
                </w:txbxContent>
              </v:textbox>
            </v:shape>
            <v:shape id="AutoShape 356" o:spid="_x0000_s1176" type="#_x0000_t32" style="position:absolute;left:8441;top:13770;width: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w10:wrap type="none"/>
            <w10:anchorlock/>
          </v:group>
        </w:pict>
      </w:r>
    </w:p>
    <w:p w:rsidR="00CB253C" w:rsidRPr="008D344C" w:rsidRDefault="00CB253C" w:rsidP="003F5D5A">
      <w:pPr>
        <w:autoSpaceDE w:val="0"/>
        <w:autoSpaceDN w:val="0"/>
        <w:adjustRightInd w:val="0"/>
        <w:spacing w:line="360" w:lineRule="auto"/>
        <w:ind w:left="360"/>
        <w:jc w:val="both"/>
        <w:rPr>
          <w:rFonts w:eastAsia="Times New Roman" w:cstheme="minorHAnsi"/>
          <w:sz w:val="24"/>
          <w:szCs w:val="24"/>
          <w:lang w:val="lv-LV" w:eastAsia="lv-LV"/>
        </w:rPr>
      </w:pPr>
      <w:r w:rsidRPr="008D344C">
        <w:rPr>
          <w:rFonts w:eastAsia="Times New Roman" w:cstheme="minorHAnsi"/>
          <w:sz w:val="24"/>
          <w:szCs w:val="24"/>
          <w:lang w:val="lv-LV" w:eastAsia="lv-LV"/>
        </w:rPr>
        <w:t>(Attēls Nr.1)</w:t>
      </w:r>
      <w:sdt>
        <w:sdtPr>
          <w:rPr>
            <w:rFonts w:eastAsia="Times New Roman" w:cstheme="minorHAnsi"/>
            <w:sz w:val="24"/>
            <w:szCs w:val="24"/>
            <w:lang w:val="lv-LV" w:eastAsia="lv-LV"/>
          </w:rPr>
          <w:id w:val="1056676537"/>
          <w:citation/>
        </w:sdtPr>
        <w:sdtContent>
          <w:r w:rsidR="00D72F1D">
            <w:rPr>
              <w:rFonts w:eastAsia="Times New Roman" w:cstheme="minorHAnsi"/>
              <w:sz w:val="24"/>
              <w:szCs w:val="24"/>
              <w:lang w:val="lv-LV" w:eastAsia="lv-LV"/>
            </w:rPr>
            <w:fldChar w:fldCharType="begin"/>
          </w:r>
          <w:r w:rsidR="00291442">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val="lv-LV" w:eastAsia="lv-LV"/>
            </w:rPr>
            <w:fldChar w:fldCharType="end"/>
          </w:r>
        </w:sdtContent>
      </w:sdt>
    </w:p>
    <w:p w:rsidR="00E2674B" w:rsidRPr="008D344C" w:rsidRDefault="005722AD" w:rsidP="003F5D5A">
      <w:pPr>
        <w:pStyle w:val="Virsraksts1"/>
        <w:spacing w:line="360" w:lineRule="auto"/>
        <w:rPr>
          <w:rFonts w:eastAsia="Times New Roman"/>
          <w:lang w:val="lv-LV" w:eastAsia="lv-LV"/>
        </w:rPr>
      </w:pPr>
      <w:bookmarkStart w:id="5" w:name="_Toc436040058"/>
      <w:r>
        <w:rPr>
          <w:rFonts w:eastAsia="Times New Roman"/>
          <w:lang w:val="lv-LV" w:eastAsia="lv-LV"/>
        </w:rPr>
        <w:lastRenderedPageBreak/>
        <w:t>5</w:t>
      </w:r>
      <w:r w:rsidR="008D344C" w:rsidRPr="008D344C">
        <w:rPr>
          <w:rFonts w:eastAsia="Times New Roman"/>
          <w:lang w:val="lv-LV" w:eastAsia="lv-LV"/>
        </w:rPr>
        <w:t xml:space="preserve">.1. </w:t>
      </w:r>
      <w:r w:rsidR="008D344C">
        <w:rPr>
          <w:rFonts w:eastAsia="Times New Roman"/>
          <w:lang w:val="lv-LV" w:eastAsia="lv-LV"/>
        </w:rPr>
        <w:t>Indikācijas hormonu līmeņa izmeklējumiem</w:t>
      </w:r>
      <w:bookmarkEnd w:id="5"/>
    </w:p>
    <w:p w:rsidR="008D344C" w:rsidRDefault="001D33EE" w:rsidP="003F5D5A">
      <w:pPr>
        <w:numPr>
          <w:ilvl w:val="0"/>
          <w:numId w:val="5"/>
        </w:numPr>
        <w:autoSpaceDE w:val="0"/>
        <w:autoSpaceDN w:val="0"/>
        <w:adjustRightInd w:val="0"/>
        <w:spacing w:line="360" w:lineRule="auto"/>
        <w:jc w:val="both"/>
        <w:rPr>
          <w:rFonts w:eastAsia="Times New Roman" w:cstheme="minorHAnsi"/>
          <w:sz w:val="24"/>
          <w:szCs w:val="24"/>
          <w:lang w:val="lv-LV" w:eastAsia="lv-LV"/>
        </w:rPr>
      </w:pPr>
      <w:r>
        <w:rPr>
          <w:rFonts w:eastAsia="Times New Roman" w:cstheme="minorHAnsi"/>
          <w:sz w:val="24"/>
          <w:szCs w:val="24"/>
          <w:lang w:val="lv-LV" w:eastAsia="lv-LV"/>
        </w:rPr>
        <w:t xml:space="preserve">Sieviete vecumā </w:t>
      </w:r>
      <w:r w:rsidR="005145EB">
        <w:rPr>
          <w:rFonts w:eastAsia="Times New Roman" w:cstheme="minorHAnsi"/>
          <w:sz w:val="24"/>
          <w:szCs w:val="24"/>
          <w:lang w:val="lv-LV" w:eastAsia="lv-LV"/>
        </w:rPr>
        <w:t xml:space="preserve">līdz </w:t>
      </w:r>
      <w:r w:rsidR="008D344C" w:rsidRPr="00A574A9">
        <w:rPr>
          <w:rFonts w:eastAsia="Times New Roman" w:cstheme="minorHAnsi"/>
          <w:sz w:val="24"/>
          <w:szCs w:val="24"/>
          <w:lang w:val="lv-LV" w:eastAsia="lv-LV"/>
        </w:rPr>
        <w:t>45 gadiem</w:t>
      </w:r>
      <w:r w:rsidR="005145EB">
        <w:rPr>
          <w:rFonts w:eastAsia="Times New Roman" w:cstheme="minorHAnsi"/>
          <w:sz w:val="24"/>
          <w:szCs w:val="24"/>
          <w:lang w:val="lv-LV" w:eastAsia="lv-LV"/>
        </w:rPr>
        <w:t xml:space="preserve"> ar menopauzes simptomiem un izmainītu menstruālo ciklu</w:t>
      </w:r>
      <w:sdt>
        <w:sdtPr>
          <w:rPr>
            <w:rFonts w:eastAsia="Times New Roman" w:cstheme="minorHAnsi"/>
            <w:sz w:val="24"/>
            <w:szCs w:val="24"/>
            <w:lang w:val="lv-LV" w:eastAsia="lv-LV"/>
          </w:rPr>
          <w:id w:val="451879152"/>
          <w:citation/>
        </w:sdtPr>
        <w:sdtContent>
          <w:r w:rsidR="00D72F1D">
            <w:rPr>
              <w:rFonts w:eastAsia="Times New Roman" w:cstheme="minorHAnsi"/>
              <w:sz w:val="24"/>
              <w:szCs w:val="24"/>
              <w:lang w:val="lv-LV" w:eastAsia="lv-LV"/>
            </w:rPr>
            <w:fldChar w:fldCharType="begin"/>
          </w:r>
          <w:r w:rsidR="005145EB">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r w:rsidR="00A574A9">
        <w:rPr>
          <w:rFonts w:eastAsia="Times New Roman" w:cstheme="minorHAnsi"/>
          <w:sz w:val="24"/>
          <w:szCs w:val="24"/>
          <w:lang w:val="lv-LV" w:eastAsia="lv-LV"/>
        </w:rPr>
        <w:t>.</w:t>
      </w:r>
      <w:r w:rsidR="00441931">
        <w:rPr>
          <w:rFonts w:eastAsia="Times New Roman" w:cstheme="minorHAnsi"/>
          <w:sz w:val="24"/>
          <w:szCs w:val="24"/>
          <w:lang w:val="lv-LV" w:eastAsia="lv-LV"/>
        </w:rPr>
        <w:t xml:space="preserve"> </w:t>
      </w:r>
    </w:p>
    <w:p w:rsidR="00F350C7" w:rsidRDefault="008D344C" w:rsidP="003F5D5A">
      <w:pPr>
        <w:pStyle w:val="Sarakstarindkopa"/>
        <w:numPr>
          <w:ilvl w:val="0"/>
          <w:numId w:val="11"/>
        </w:numPr>
        <w:spacing w:line="360" w:lineRule="auto"/>
        <w:rPr>
          <w:rFonts w:eastAsia="Times New Roman" w:cstheme="minorHAnsi"/>
          <w:sz w:val="24"/>
          <w:szCs w:val="24"/>
          <w:lang w:val="lv-LV" w:eastAsia="lv-LV"/>
        </w:rPr>
      </w:pPr>
      <w:r w:rsidRPr="00D54BE2">
        <w:rPr>
          <w:rFonts w:eastAsia="Times New Roman" w:cstheme="minorHAnsi"/>
          <w:sz w:val="24"/>
          <w:szCs w:val="24"/>
          <w:lang w:val="lv-LV" w:eastAsia="lv-LV"/>
        </w:rPr>
        <w:t>Lai diagnosticētu priekšlaicīgu olnīcu mazspēju – diagnozes noteikšanai FSH būs paaugstināts un E2 samazināts vismaz divos mērījumos, kuri veikti ar 4-6 nedēļu intervālu</w:t>
      </w:r>
      <w:sdt>
        <w:sdtPr>
          <w:rPr>
            <w:rFonts w:eastAsia="Times New Roman" w:cstheme="minorHAnsi"/>
            <w:sz w:val="24"/>
            <w:szCs w:val="24"/>
            <w:lang w:val="lv-LV" w:eastAsia="lv-LV"/>
          </w:rPr>
          <w:id w:val="451879153"/>
          <w:citation/>
        </w:sdtPr>
        <w:sdtContent>
          <w:r w:rsidR="00D72F1D" w:rsidRPr="00A574A9">
            <w:rPr>
              <w:rFonts w:eastAsia="Times New Roman" w:cstheme="minorHAnsi"/>
              <w:sz w:val="24"/>
              <w:szCs w:val="24"/>
              <w:lang w:val="lv-LV" w:eastAsia="lv-LV"/>
            </w:rPr>
            <w:fldChar w:fldCharType="begin"/>
          </w:r>
          <w:r w:rsidR="005145EB" w:rsidRPr="00A574A9">
            <w:rPr>
              <w:rFonts w:eastAsia="Times New Roman" w:cstheme="minorHAnsi"/>
              <w:sz w:val="24"/>
              <w:szCs w:val="24"/>
              <w:lang w:val="lv-LV" w:eastAsia="lv-LV"/>
            </w:rPr>
            <w:instrText xml:space="preserve"> CITATION Jan14 \l 1062 </w:instrText>
          </w:r>
          <w:r w:rsidR="00D72F1D" w:rsidRPr="00A574A9">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sidRPr="00A574A9">
            <w:rPr>
              <w:rFonts w:eastAsia="Times New Roman" w:cstheme="minorHAnsi"/>
              <w:sz w:val="24"/>
              <w:szCs w:val="24"/>
              <w:lang w:val="lv-LV" w:eastAsia="lv-LV"/>
            </w:rPr>
            <w:fldChar w:fldCharType="end"/>
          </w:r>
        </w:sdtContent>
      </w:sdt>
      <w:r w:rsidR="005145EB" w:rsidRPr="00A574A9">
        <w:rPr>
          <w:rFonts w:eastAsia="Times New Roman" w:cstheme="minorHAnsi"/>
          <w:sz w:val="24"/>
          <w:szCs w:val="24"/>
          <w:lang w:val="lv-LV" w:eastAsia="lv-LV"/>
        </w:rPr>
        <w:t>.</w:t>
      </w:r>
    </w:p>
    <w:p w:rsidR="001D33EE" w:rsidRPr="001D33EE" w:rsidRDefault="001D33EE" w:rsidP="001D33EE">
      <w:pPr>
        <w:spacing w:line="360" w:lineRule="auto"/>
        <w:ind w:left="360"/>
        <w:rPr>
          <w:rFonts w:eastAsia="Times New Roman" w:cstheme="minorHAnsi"/>
          <w:sz w:val="24"/>
          <w:szCs w:val="24"/>
          <w:lang w:val="lv-LV" w:eastAsia="lv-LV"/>
        </w:rPr>
      </w:pPr>
      <w:r>
        <w:rPr>
          <w:rFonts w:eastAsia="Times New Roman" w:cstheme="minorHAnsi"/>
          <w:sz w:val="24"/>
          <w:szCs w:val="24"/>
          <w:lang w:val="lv-LV" w:eastAsia="lv-LV"/>
        </w:rPr>
        <w:t xml:space="preserve">FSH noteikšana nav informatīva lietojot KHK un PK. Laboratoriskie izmeklējumi nav nepieciešami, lai diagnosticētu </w:t>
      </w:r>
      <w:proofErr w:type="spellStart"/>
      <w:r>
        <w:rPr>
          <w:rFonts w:eastAsia="Times New Roman" w:cstheme="minorHAnsi"/>
          <w:sz w:val="24"/>
          <w:szCs w:val="24"/>
          <w:lang w:val="lv-LV" w:eastAsia="lv-LV"/>
        </w:rPr>
        <w:t>premenopauzi</w:t>
      </w:r>
      <w:proofErr w:type="spellEnd"/>
      <w:r>
        <w:rPr>
          <w:rFonts w:eastAsia="Times New Roman" w:cstheme="minorHAnsi"/>
          <w:sz w:val="24"/>
          <w:szCs w:val="24"/>
          <w:lang w:val="lv-LV" w:eastAsia="lv-LV"/>
        </w:rPr>
        <w:t xml:space="preserve"> vai menopauzi, ja pacientei ir vairāk kā 45 gadi un ir menopauzes simptomi (</w:t>
      </w:r>
      <w:r w:rsidRPr="00441931">
        <w:rPr>
          <w:rFonts w:eastAsia="Times New Roman" w:cstheme="minorHAnsi"/>
          <w:sz w:val="24"/>
          <w:szCs w:val="24"/>
          <w:lang w:val="lv-LV" w:eastAsia="lv-LV"/>
        </w:rPr>
        <w:t>vazomotorie simptomi</w:t>
      </w:r>
      <w:r>
        <w:rPr>
          <w:rFonts w:eastAsia="Times New Roman" w:cstheme="minorHAnsi"/>
          <w:sz w:val="24"/>
          <w:szCs w:val="24"/>
          <w:lang w:val="lv-LV" w:eastAsia="lv-LV"/>
        </w:rPr>
        <w:t xml:space="preserve">, </w:t>
      </w:r>
      <w:r w:rsidRPr="00441931">
        <w:rPr>
          <w:rFonts w:eastAsia="Times New Roman" w:cstheme="minorHAnsi"/>
          <w:sz w:val="24"/>
          <w:szCs w:val="24"/>
          <w:lang w:val="lv-LV" w:eastAsia="lv-LV"/>
        </w:rPr>
        <w:t>neregulāras menstruācijas,</w:t>
      </w:r>
      <w:r>
        <w:rPr>
          <w:rFonts w:eastAsia="Times New Roman" w:cstheme="minorHAnsi"/>
          <w:sz w:val="24"/>
          <w:szCs w:val="24"/>
          <w:lang w:val="lv-LV" w:eastAsia="lv-LV"/>
        </w:rPr>
        <w:t xml:space="preserve"> mēnešreižu iztrūkums</w:t>
      </w:r>
      <w:r w:rsidRPr="00441931">
        <w:rPr>
          <w:rFonts w:eastAsia="Times New Roman" w:cstheme="minorHAnsi"/>
          <w:sz w:val="24"/>
          <w:szCs w:val="24"/>
          <w:lang w:val="lv-LV" w:eastAsia="lv-LV"/>
        </w:rPr>
        <w:t xml:space="preserve"> vairāk kā 12 mēnešus</w:t>
      </w:r>
      <w:r>
        <w:rPr>
          <w:rFonts w:eastAsia="Times New Roman" w:cstheme="minorHAnsi"/>
          <w:sz w:val="24"/>
          <w:szCs w:val="24"/>
          <w:lang w:val="lv-LV" w:eastAsia="lv-LV"/>
        </w:rPr>
        <w:t>)</w:t>
      </w:r>
      <w:sdt>
        <w:sdtPr>
          <w:rPr>
            <w:rFonts w:eastAsia="Times New Roman" w:cstheme="minorHAnsi"/>
            <w:sz w:val="24"/>
            <w:szCs w:val="24"/>
            <w:lang w:val="lv-LV" w:eastAsia="lv-LV"/>
          </w:rPr>
          <w:id w:val="451879142"/>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p>
    <w:p w:rsidR="008D114D" w:rsidRPr="008D114D" w:rsidRDefault="005722AD" w:rsidP="003F5D5A">
      <w:pPr>
        <w:pStyle w:val="Virsraksts1"/>
        <w:spacing w:line="360" w:lineRule="auto"/>
        <w:rPr>
          <w:rFonts w:eastAsia="Times New Roman"/>
          <w:lang w:val="lv-LV" w:eastAsia="lv-LV"/>
        </w:rPr>
      </w:pPr>
      <w:bookmarkStart w:id="6" w:name="_Toc419791793"/>
      <w:bookmarkStart w:id="7" w:name="_Toc436040059"/>
      <w:r>
        <w:rPr>
          <w:rFonts w:eastAsia="Times New Roman"/>
          <w:lang w:val="lv-LV" w:eastAsia="lv-LV"/>
        </w:rPr>
        <w:t>6</w:t>
      </w:r>
      <w:r w:rsidR="008D114D">
        <w:rPr>
          <w:rFonts w:eastAsia="Times New Roman"/>
          <w:lang w:val="lv-LV" w:eastAsia="lv-LV"/>
        </w:rPr>
        <w:t>.</w:t>
      </w:r>
      <w:r w:rsidR="008D114D" w:rsidRPr="008D114D">
        <w:rPr>
          <w:rFonts w:eastAsia="Times New Roman"/>
          <w:lang w:val="lv-LV" w:eastAsia="lv-LV"/>
        </w:rPr>
        <w:t xml:space="preserve"> </w:t>
      </w:r>
      <w:bookmarkEnd w:id="6"/>
      <w:r w:rsidR="008D114D">
        <w:rPr>
          <w:rFonts w:eastAsia="Times New Roman"/>
          <w:lang w:val="lv-LV" w:eastAsia="lv-LV"/>
        </w:rPr>
        <w:t>Menopauzes diferenciāldiagnoze</w:t>
      </w:r>
      <w:r>
        <w:rPr>
          <w:rFonts w:eastAsia="Times New Roman"/>
          <w:lang w:val="lv-LV" w:eastAsia="lv-LV"/>
        </w:rPr>
        <w:t>s</w:t>
      </w:r>
      <w:bookmarkEnd w:id="7"/>
    </w:p>
    <w:p w:rsidR="008D114D" w:rsidRPr="004925FE" w:rsidRDefault="008D114D" w:rsidP="003F5D5A">
      <w:pPr>
        <w:autoSpaceDE w:val="0"/>
        <w:autoSpaceDN w:val="0"/>
        <w:adjustRightInd w:val="0"/>
        <w:spacing w:line="360" w:lineRule="auto"/>
        <w:ind w:left="360"/>
        <w:jc w:val="both"/>
        <w:rPr>
          <w:rFonts w:eastAsia="Times New Roman" w:cstheme="minorHAnsi"/>
          <w:sz w:val="24"/>
          <w:szCs w:val="24"/>
          <w:lang w:val="lv-LV" w:eastAsia="lv-LV"/>
        </w:rPr>
      </w:pPr>
      <w:r w:rsidRPr="004925FE">
        <w:rPr>
          <w:rFonts w:eastAsia="Times New Roman" w:cstheme="minorHAnsi"/>
          <w:sz w:val="24"/>
          <w:szCs w:val="24"/>
          <w:lang w:val="lv-LV" w:eastAsia="lv-LV"/>
        </w:rPr>
        <w:t>Jāizslēdz</w:t>
      </w:r>
      <w:r w:rsidR="003F1944">
        <w:rPr>
          <w:rFonts w:eastAsia="Times New Roman" w:cstheme="minorHAnsi"/>
          <w:sz w:val="24"/>
          <w:szCs w:val="24"/>
          <w:lang w:val="lv-LV" w:eastAsia="lv-LV"/>
        </w:rPr>
        <w:t xml:space="preserve"> citi</w:t>
      </w:r>
      <w:r w:rsidRPr="004925FE">
        <w:rPr>
          <w:rFonts w:eastAsia="Times New Roman" w:cstheme="minorHAnsi"/>
          <w:sz w:val="24"/>
          <w:szCs w:val="24"/>
          <w:lang w:val="lv-LV" w:eastAsia="lv-LV"/>
        </w:rPr>
        <w:t xml:space="preserve"> iemesli, kādēļ var būt </w:t>
      </w:r>
      <w:proofErr w:type="spellStart"/>
      <w:r w:rsidRPr="004925FE">
        <w:rPr>
          <w:rFonts w:eastAsia="Times New Roman" w:cstheme="minorHAnsi"/>
          <w:sz w:val="24"/>
          <w:szCs w:val="24"/>
          <w:lang w:val="lv-LV" w:eastAsia="lv-LV"/>
        </w:rPr>
        <w:t>amenoreja</w:t>
      </w:r>
      <w:proofErr w:type="spellEnd"/>
      <w:sdt>
        <w:sdtPr>
          <w:rPr>
            <w:rFonts w:eastAsia="Times New Roman" w:cstheme="minorHAnsi"/>
            <w:sz w:val="24"/>
            <w:szCs w:val="24"/>
            <w:lang w:val="lv-LV" w:eastAsia="lv-LV"/>
          </w:rPr>
          <w:id w:val="600433543"/>
          <w:citation/>
        </w:sdtPr>
        <w:sdtContent>
          <w:r w:rsidR="00D72F1D" w:rsidRPr="004925FE">
            <w:rPr>
              <w:rFonts w:eastAsia="Times New Roman" w:cstheme="minorHAnsi"/>
              <w:sz w:val="24"/>
              <w:szCs w:val="24"/>
              <w:lang w:val="lv-LV" w:eastAsia="lv-LV"/>
            </w:rPr>
            <w:fldChar w:fldCharType="begin"/>
          </w:r>
          <w:r w:rsidRPr="004925FE">
            <w:rPr>
              <w:rFonts w:eastAsia="Times New Roman" w:cstheme="minorHAnsi"/>
              <w:sz w:val="24"/>
              <w:szCs w:val="24"/>
              <w:lang w:val="lv-LV" w:eastAsia="lv-LV"/>
            </w:rPr>
            <w:instrText xml:space="preserve"> CITATION Jan14 \l 1062 </w:instrText>
          </w:r>
          <w:r w:rsidR="00D72F1D" w:rsidRPr="004925FE">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sidRPr="004925FE">
            <w:rPr>
              <w:rFonts w:eastAsia="Times New Roman" w:cstheme="minorHAnsi"/>
              <w:sz w:val="24"/>
              <w:szCs w:val="24"/>
              <w:lang w:val="lv-LV" w:eastAsia="lv-LV"/>
            </w:rPr>
            <w:fldChar w:fldCharType="end"/>
          </w:r>
        </w:sdtContent>
      </w:sdt>
      <w:r w:rsidRPr="004925FE">
        <w:rPr>
          <w:rFonts w:eastAsia="Times New Roman" w:cstheme="minorHAnsi"/>
          <w:sz w:val="24"/>
          <w:szCs w:val="24"/>
          <w:lang w:val="lv-LV" w:eastAsia="lv-LV"/>
        </w:rPr>
        <w:t>:</w:t>
      </w:r>
    </w:p>
    <w:p w:rsidR="008D114D" w:rsidRPr="004925FE" w:rsidRDefault="008D114D" w:rsidP="003F5D5A">
      <w:pPr>
        <w:numPr>
          <w:ilvl w:val="0"/>
          <w:numId w:val="6"/>
        </w:numPr>
        <w:autoSpaceDE w:val="0"/>
        <w:autoSpaceDN w:val="0"/>
        <w:adjustRightInd w:val="0"/>
        <w:spacing w:line="360" w:lineRule="auto"/>
        <w:jc w:val="both"/>
        <w:rPr>
          <w:rFonts w:eastAsia="Times New Roman" w:cstheme="minorHAnsi"/>
          <w:sz w:val="24"/>
          <w:szCs w:val="24"/>
          <w:lang w:val="lv-LV" w:eastAsia="lv-LV"/>
        </w:rPr>
      </w:pPr>
      <w:r w:rsidRPr="004925FE">
        <w:rPr>
          <w:rFonts w:eastAsia="Times New Roman" w:cstheme="minorHAnsi"/>
          <w:sz w:val="24"/>
          <w:szCs w:val="24"/>
          <w:lang w:val="lv-LV" w:eastAsia="lv-LV"/>
        </w:rPr>
        <w:t>Grūtniecība</w:t>
      </w:r>
      <w:r w:rsidR="00B97AFE">
        <w:rPr>
          <w:rFonts w:eastAsia="Times New Roman" w:cstheme="minorHAnsi"/>
          <w:sz w:val="24"/>
          <w:szCs w:val="24"/>
          <w:lang w:val="lv-LV" w:eastAsia="lv-LV"/>
        </w:rPr>
        <w:t>;</w:t>
      </w:r>
    </w:p>
    <w:p w:rsidR="008D114D" w:rsidRPr="004925FE" w:rsidRDefault="008D114D" w:rsidP="003F5D5A">
      <w:pPr>
        <w:numPr>
          <w:ilvl w:val="0"/>
          <w:numId w:val="6"/>
        </w:numPr>
        <w:autoSpaceDE w:val="0"/>
        <w:autoSpaceDN w:val="0"/>
        <w:adjustRightInd w:val="0"/>
        <w:spacing w:line="360" w:lineRule="auto"/>
        <w:jc w:val="both"/>
        <w:rPr>
          <w:rFonts w:eastAsia="Times New Roman" w:cstheme="minorHAnsi"/>
          <w:sz w:val="24"/>
          <w:szCs w:val="24"/>
          <w:lang w:val="lv-LV" w:eastAsia="lv-LV"/>
        </w:rPr>
      </w:pPr>
      <w:proofErr w:type="spellStart"/>
      <w:r w:rsidRPr="004925FE">
        <w:rPr>
          <w:rFonts w:eastAsia="Times New Roman" w:cstheme="minorHAnsi"/>
          <w:sz w:val="24"/>
          <w:szCs w:val="24"/>
          <w:lang w:val="lv-LV" w:eastAsia="lv-LV"/>
        </w:rPr>
        <w:t>Hiperprolaktinēmija</w:t>
      </w:r>
      <w:proofErr w:type="spellEnd"/>
      <w:r w:rsidR="00B97AFE">
        <w:rPr>
          <w:rFonts w:eastAsia="Times New Roman" w:cstheme="minorHAnsi"/>
          <w:sz w:val="24"/>
          <w:szCs w:val="24"/>
          <w:lang w:val="lv-LV" w:eastAsia="lv-LV"/>
        </w:rPr>
        <w:t>;</w:t>
      </w:r>
    </w:p>
    <w:p w:rsidR="008D114D" w:rsidRPr="004925FE" w:rsidRDefault="008D114D" w:rsidP="003F5D5A">
      <w:pPr>
        <w:numPr>
          <w:ilvl w:val="0"/>
          <w:numId w:val="6"/>
        </w:numPr>
        <w:autoSpaceDE w:val="0"/>
        <w:autoSpaceDN w:val="0"/>
        <w:adjustRightInd w:val="0"/>
        <w:spacing w:line="360" w:lineRule="auto"/>
        <w:jc w:val="both"/>
        <w:rPr>
          <w:rFonts w:eastAsia="Times New Roman" w:cstheme="minorHAnsi"/>
          <w:sz w:val="24"/>
          <w:szCs w:val="24"/>
          <w:lang w:val="lv-LV" w:eastAsia="lv-LV"/>
        </w:rPr>
      </w:pPr>
      <w:r w:rsidRPr="004925FE">
        <w:rPr>
          <w:rFonts w:eastAsia="Times New Roman" w:cstheme="minorHAnsi"/>
          <w:sz w:val="24"/>
          <w:szCs w:val="24"/>
          <w:lang w:val="lv-LV" w:eastAsia="lv-LV"/>
        </w:rPr>
        <w:t>Vairogdziedzera saslimšanas</w:t>
      </w:r>
      <w:r w:rsidR="00B97AFE">
        <w:rPr>
          <w:rFonts w:eastAsia="Times New Roman" w:cstheme="minorHAnsi"/>
          <w:sz w:val="24"/>
          <w:szCs w:val="24"/>
          <w:lang w:val="lv-LV" w:eastAsia="lv-LV"/>
        </w:rPr>
        <w:t>;</w:t>
      </w:r>
    </w:p>
    <w:p w:rsidR="008D114D" w:rsidRPr="004925FE" w:rsidRDefault="008D114D" w:rsidP="003F5D5A">
      <w:pPr>
        <w:numPr>
          <w:ilvl w:val="0"/>
          <w:numId w:val="6"/>
        </w:numPr>
        <w:autoSpaceDE w:val="0"/>
        <w:autoSpaceDN w:val="0"/>
        <w:adjustRightInd w:val="0"/>
        <w:spacing w:line="360" w:lineRule="auto"/>
        <w:jc w:val="both"/>
        <w:rPr>
          <w:rFonts w:eastAsia="Times New Roman" w:cstheme="minorHAnsi"/>
          <w:sz w:val="24"/>
          <w:szCs w:val="24"/>
          <w:lang w:val="lv-LV" w:eastAsia="lv-LV"/>
        </w:rPr>
      </w:pPr>
      <w:proofErr w:type="spellStart"/>
      <w:r w:rsidRPr="004925FE">
        <w:rPr>
          <w:rFonts w:eastAsia="Times New Roman" w:cstheme="minorHAnsi"/>
          <w:sz w:val="24"/>
          <w:szCs w:val="24"/>
          <w:lang w:val="lv-LV" w:eastAsia="lv-LV"/>
        </w:rPr>
        <w:t>Hipotal</w:t>
      </w:r>
      <w:r w:rsidR="004925FE" w:rsidRPr="004925FE">
        <w:rPr>
          <w:rFonts w:eastAsia="Times New Roman" w:cstheme="minorHAnsi"/>
          <w:sz w:val="24"/>
          <w:szCs w:val="24"/>
          <w:lang w:val="lv-LV" w:eastAsia="lv-LV"/>
        </w:rPr>
        <w:t>āmiska</w:t>
      </w:r>
      <w:proofErr w:type="spellEnd"/>
      <w:r w:rsidR="004925FE" w:rsidRPr="004925FE">
        <w:rPr>
          <w:rFonts w:eastAsia="Times New Roman" w:cstheme="minorHAnsi"/>
          <w:sz w:val="24"/>
          <w:szCs w:val="24"/>
          <w:lang w:val="lv-LV" w:eastAsia="lv-LV"/>
        </w:rPr>
        <w:t xml:space="preserve"> </w:t>
      </w:r>
      <w:proofErr w:type="spellStart"/>
      <w:r w:rsidR="004925FE" w:rsidRPr="004925FE">
        <w:rPr>
          <w:rFonts w:eastAsia="Times New Roman" w:cstheme="minorHAnsi"/>
          <w:sz w:val="24"/>
          <w:szCs w:val="24"/>
          <w:lang w:val="lv-LV" w:eastAsia="lv-LV"/>
        </w:rPr>
        <w:t>amenoreja</w:t>
      </w:r>
      <w:proofErr w:type="spellEnd"/>
      <w:r w:rsidR="004925FE" w:rsidRPr="004925FE">
        <w:rPr>
          <w:rFonts w:eastAsia="Times New Roman" w:cstheme="minorHAnsi"/>
          <w:sz w:val="24"/>
          <w:szCs w:val="24"/>
          <w:lang w:val="lv-LV" w:eastAsia="lv-LV"/>
        </w:rPr>
        <w:t xml:space="preserve"> (</w:t>
      </w:r>
      <w:r w:rsidRPr="004925FE">
        <w:rPr>
          <w:rFonts w:eastAsia="Times New Roman" w:cstheme="minorHAnsi"/>
          <w:sz w:val="24"/>
          <w:szCs w:val="24"/>
          <w:lang w:val="lv-LV" w:eastAsia="lv-LV"/>
        </w:rPr>
        <w:t>anoreksija u.c.)</w:t>
      </w:r>
      <w:r w:rsidR="00B97AFE">
        <w:rPr>
          <w:rFonts w:eastAsia="Times New Roman" w:cstheme="minorHAnsi"/>
          <w:sz w:val="24"/>
          <w:szCs w:val="24"/>
          <w:lang w:val="lv-LV" w:eastAsia="lv-LV"/>
        </w:rPr>
        <w:t>.</w:t>
      </w:r>
    </w:p>
    <w:p w:rsidR="008D114D" w:rsidRPr="004925FE" w:rsidRDefault="008D114D" w:rsidP="003F5D5A">
      <w:pPr>
        <w:autoSpaceDE w:val="0"/>
        <w:autoSpaceDN w:val="0"/>
        <w:adjustRightInd w:val="0"/>
        <w:spacing w:line="360" w:lineRule="auto"/>
        <w:ind w:left="360"/>
        <w:jc w:val="both"/>
        <w:rPr>
          <w:rFonts w:eastAsia="Times New Roman" w:cstheme="minorHAnsi"/>
          <w:sz w:val="24"/>
          <w:szCs w:val="24"/>
          <w:lang w:val="lv-LV" w:eastAsia="lv-LV"/>
        </w:rPr>
      </w:pPr>
      <w:r w:rsidRPr="004925FE">
        <w:rPr>
          <w:rFonts w:eastAsia="Times New Roman" w:cstheme="minorHAnsi"/>
          <w:sz w:val="24"/>
          <w:szCs w:val="24"/>
          <w:lang w:val="lv-LV" w:eastAsia="lv-LV"/>
        </w:rPr>
        <w:t>Jāizslēdz</w:t>
      </w:r>
      <w:r w:rsidR="003F1944">
        <w:rPr>
          <w:rFonts w:eastAsia="Times New Roman" w:cstheme="minorHAnsi"/>
          <w:sz w:val="24"/>
          <w:szCs w:val="24"/>
          <w:lang w:val="lv-LV" w:eastAsia="lv-LV"/>
        </w:rPr>
        <w:t xml:space="preserve"> citi</w:t>
      </w:r>
      <w:r w:rsidRPr="004925FE">
        <w:rPr>
          <w:rFonts w:eastAsia="Times New Roman" w:cstheme="minorHAnsi"/>
          <w:sz w:val="24"/>
          <w:szCs w:val="24"/>
          <w:lang w:val="lv-LV" w:eastAsia="lv-LV"/>
        </w:rPr>
        <w:t xml:space="preserve"> iemesli, kādēļ sievietei ir garastāvokļa maiņa, karstuma viļņi, svīšana</w:t>
      </w:r>
      <w:sdt>
        <w:sdtPr>
          <w:rPr>
            <w:rFonts w:eastAsia="Times New Roman" w:cstheme="minorHAnsi"/>
            <w:sz w:val="24"/>
            <w:szCs w:val="24"/>
            <w:lang w:val="lv-LV" w:eastAsia="lv-LV"/>
          </w:rPr>
          <w:id w:val="600433544"/>
          <w:citation/>
        </w:sdtPr>
        <w:sdtContent>
          <w:r w:rsidR="00D72F1D" w:rsidRPr="004925FE">
            <w:rPr>
              <w:rFonts w:eastAsia="Times New Roman" w:cstheme="minorHAnsi"/>
              <w:sz w:val="24"/>
              <w:szCs w:val="24"/>
              <w:lang w:val="lv-LV" w:eastAsia="lv-LV"/>
            </w:rPr>
            <w:fldChar w:fldCharType="begin"/>
          </w:r>
          <w:r w:rsidRPr="004925FE">
            <w:rPr>
              <w:rFonts w:eastAsia="Times New Roman" w:cstheme="minorHAnsi"/>
              <w:sz w:val="24"/>
              <w:szCs w:val="24"/>
              <w:lang w:val="lv-LV" w:eastAsia="lv-LV"/>
            </w:rPr>
            <w:instrText xml:space="preserve"> CITATION Jan14 \l 1062 </w:instrText>
          </w:r>
          <w:r w:rsidR="00D72F1D" w:rsidRPr="004925FE">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sidRPr="004925FE">
            <w:rPr>
              <w:rFonts w:eastAsia="Times New Roman" w:cstheme="minorHAnsi"/>
              <w:sz w:val="24"/>
              <w:szCs w:val="24"/>
              <w:lang w:val="lv-LV" w:eastAsia="lv-LV"/>
            </w:rPr>
            <w:fldChar w:fldCharType="end"/>
          </w:r>
        </w:sdtContent>
      </w:sdt>
      <w:r w:rsidRPr="004925FE">
        <w:rPr>
          <w:rFonts w:eastAsia="Times New Roman" w:cstheme="minorHAnsi"/>
          <w:sz w:val="24"/>
          <w:szCs w:val="24"/>
          <w:lang w:val="lv-LV" w:eastAsia="lv-LV"/>
        </w:rPr>
        <w:t>:</w:t>
      </w:r>
    </w:p>
    <w:p w:rsidR="008D114D" w:rsidRPr="004925FE" w:rsidRDefault="008D114D" w:rsidP="003F5D5A">
      <w:pPr>
        <w:numPr>
          <w:ilvl w:val="0"/>
          <w:numId w:val="7"/>
        </w:numPr>
        <w:autoSpaceDE w:val="0"/>
        <w:autoSpaceDN w:val="0"/>
        <w:adjustRightInd w:val="0"/>
        <w:spacing w:line="360" w:lineRule="auto"/>
        <w:jc w:val="both"/>
        <w:rPr>
          <w:rFonts w:eastAsia="Times New Roman" w:cstheme="minorHAnsi"/>
          <w:sz w:val="24"/>
          <w:szCs w:val="24"/>
          <w:lang w:val="lv-LV" w:eastAsia="lv-LV"/>
        </w:rPr>
      </w:pPr>
      <w:r w:rsidRPr="004925FE">
        <w:rPr>
          <w:rFonts w:eastAsia="Times New Roman" w:cstheme="minorHAnsi"/>
          <w:sz w:val="24"/>
          <w:szCs w:val="24"/>
          <w:lang w:val="lv-LV" w:eastAsia="lv-LV"/>
        </w:rPr>
        <w:t>Vairogdziedzer</w:t>
      </w:r>
      <w:r w:rsidR="00B97AFE">
        <w:rPr>
          <w:rFonts w:eastAsia="Times New Roman" w:cstheme="minorHAnsi"/>
          <w:sz w:val="24"/>
          <w:szCs w:val="24"/>
          <w:lang w:val="lv-LV" w:eastAsia="lv-LV"/>
        </w:rPr>
        <w:t>a saslimšanas;</w:t>
      </w:r>
    </w:p>
    <w:p w:rsidR="008D114D" w:rsidRPr="004925FE" w:rsidRDefault="008A688D" w:rsidP="003F5D5A">
      <w:pPr>
        <w:numPr>
          <w:ilvl w:val="0"/>
          <w:numId w:val="7"/>
        </w:numPr>
        <w:autoSpaceDE w:val="0"/>
        <w:autoSpaceDN w:val="0"/>
        <w:adjustRightInd w:val="0"/>
        <w:spacing w:line="360" w:lineRule="auto"/>
        <w:jc w:val="both"/>
        <w:rPr>
          <w:rFonts w:eastAsia="Times New Roman" w:cstheme="minorHAnsi"/>
          <w:sz w:val="24"/>
          <w:szCs w:val="24"/>
          <w:lang w:val="lv-LV" w:eastAsia="lv-LV"/>
        </w:rPr>
      </w:pPr>
      <w:r>
        <w:rPr>
          <w:rFonts w:eastAsia="Times New Roman" w:cstheme="minorHAnsi"/>
          <w:sz w:val="24"/>
          <w:szCs w:val="24"/>
          <w:lang w:val="lv-LV" w:eastAsia="lv-LV"/>
        </w:rPr>
        <w:t>Dzelzs deficīts – hemoglobīns un</w:t>
      </w:r>
      <w:r w:rsidR="008D114D" w:rsidRPr="004925FE">
        <w:rPr>
          <w:rFonts w:eastAsia="Times New Roman" w:cstheme="minorHAnsi"/>
          <w:sz w:val="24"/>
          <w:szCs w:val="24"/>
          <w:lang w:val="lv-LV" w:eastAsia="lv-LV"/>
        </w:rPr>
        <w:t xml:space="preserve"> </w:t>
      </w:r>
      <w:proofErr w:type="spellStart"/>
      <w:r w:rsidR="008D114D" w:rsidRPr="004925FE">
        <w:rPr>
          <w:rFonts w:eastAsia="Times New Roman" w:cstheme="minorHAnsi"/>
          <w:sz w:val="24"/>
          <w:szCs w:val="24"/>
          <w:lang w:val="lv-LV" w:eastAsia="lv-LV"/>
        </w:rPr>
        <w:t>ferritīna</w:t>
      </w:r>
      <w:proofErr w:type="spellEnd"/>
      <w:r w:rsidR="008D114D" w:rsidRPr="004925FE">
        <w:rPr>
          <w:rFonts w:eastAsia="Times New Roman" w:cstheme="minorHAnsi"/>
          <w:sz w:val="24"/>
          <w:szCs w:val="24"/>
          <w:lang w:val="lv-LV" w:eastAsia="lv-LV"/>
        </w:rPr>
        <w:t xml:space="preserve"> rezerves</w:t>
      </w:r>
      <w:r w:rsidR="00B97AFE">
        <w:rPr>
          <w:rFonts w:eastAsia="Times New Roman" w:cstheme="minorHAnsi"/>
          <w:sz w:val="24"/>
          <w:szCs w:val="24"/>
          <w:lang w:val="lv-LV" w:eastAsia="lv-LV"/>
        </w:rPr>
        <w:t>;</w:t>
      </w:r>
    </w:p>
    <w:p w:rsidR="008D114D" w:rsidRDefault="008D114D" w:rsidP="003F5D5A">
      <w:pPr>
        <w:numPr>
          <w:ilvl w:val="0"/>
          <w:numId w:val="7"/>
        </w:numPr>
        <w:autoSpaceDE w:val="0"/>
        <w:autoSpaceDN w:val="0"/>
        <w:adjustRightInd w:val="0"/>
        <w:spacing w:line="360" w:lineRule="auto"/>
        <w:jc w:val="both"/>
        <w:rPr>
          <w:rFonts w:eastAsia="Times New Roman" w:cstheme="minorHAnsi"/>
          <w:sz w:val="24"/>
          <w:szCs w:val="24"/>
          <w:lang w:val="lv-LV" w:eastAsia="lv-LV"/>
        </w:rPr>
      </w:pPr>
      <w:r w:rsidRPr="004925FE">
        <w:rPr>
          <w:rFonts w:eastAsia="Times New Roman" w:cstheme="minorHAnsi"/>
          <w:sz w:val="24"/>
          <w:szCs w:val="24"/>
          <w:lang w:val="lv-LV" w:eastAsia="lv-LV"/>
        </w:rPr>
        <w:t>2. tipa cukura diabēts – glikozes līmenis asinīs</w:t>
      </w:r>
      <w:r w:rsidR="00B97AFE">
        <w:rPr>
          <w:rFonts w:eastAsia="Times New Roman" w:cstheme="minorHAnsi"/>
          <w:sz w:val="24"/>
          <w:szCs w:val="24"/>
          <w:lang w:val="lv-LV" w:eastAsia="lv-LV"/>
        </w:rPr>
        <w:t>.</w:t>
      </w:r>
    </w:p>
    <w:p w:rsidR="00B82A03" w:rsidRPr="001B628F" w:rsidRDefault="00174633" w:rsidP="001B628F">
      <w:pPr>
        <w:pStyle w:val="Virsraksts1"/>
      </w:pPr>
      <w:bookmarkStart w:id="8" w:name="_Toc419791804"/>
      <w:bookmarkStart w:id="9" w:name="_Toc436040060"/>
      <w:r>
        <w:t>7</w:t>
      </w:r>
      <w:r w:rsidR="00B82A03" w:rsidRPr="001B628F">
        <w:t xml:space="preserve">. </w:t>
      </w:r>
      <w:proofErr w:type="spellStart"/>
      <w:r w:rsidR="00876114" w:rsidRPr="001B628F">
        <w:t>Izmeklēšana</w:t>
      </w:r>
      <w:proofErr w:type="spellEnd"/>
      <w:r w:rsidR="00876114" w:rsidRPr="001B628F">
        <w:t xml:space="preserve"> </w:t>
      </w:r>
      <w:proofErr w:type="gramStart"/>
      <w:r w:rsidR="00876114" w:rsidRPr="001B628F">
        <w:t>un</w:t>
      </w:r>
      <w:proofErr w:type="gramEnd"/>
      <w:r w:rsidR="00876114" w:rsidRPr="001B628F">
        <w:t xml:space="preserve"> </w:t>
      </w:r>
      <w:proofErr w:type="spellStart"/>
      <w:r w:rsidR="00334AB3">
        <w:t>pacientu</w:t>
      </w:r>
      <w:proofErr w:type="spellEnd"/>
      <w:r w:rsidR="00334AB3">
        <w:t xml:space="preserve"> </w:t>
      </w:r>
      <w:proofErr w:type="spellStart"/>
      <w:r w:rsidR="00334AB3">
        <w:t>grupas</w:t>
      </w:r>
      <w:proofErr w:type="spellEnd"/>
      <w:r w:rsidR="00334AB3">
        <w:t xml:space="preserve"> </w:t>
      </w:r>
      <w:proofErr w:type="spellStart"/>
      <w:r w:rsidR="00334AB3">
        <w:t>izvēle</w:t>
      </w:r>
      <w:proofErr w:type="spellEnd"/>
      <w:sdt>
        <w:sdtPr>
          <w:id w:val="-52631788"/>
          <w:citation/>
        </w:sdtPr>
        <w:sdtContent>
          <w:r w:rsidR="00D72F1D" w:rsidRPr="001B628F">
            <w:fldChar w:fldCharType="begin"/>
          </w:r>
          <w:r w:rsidR="00B82A03" w:rsidRPr="001B628F">
            <w:instrText xml:space="preserve"> CITATION Soo14 \l 1062  </w:instrText>
          </w:r>
          <w:r w:rsidR="00D72F1D" w:rsidRPr="001B628F">
            <w:fldChar w:fldCharType="separate"/>
          </w:r>
          <w:r w:rsidR="00CE0875">
            <w:rPr>
              <w:noProof/>
            </w:rPr>
            <w:t xml:space="preserve"> (19)</w:t>
          </w:r>
          <w:r w:rsidR="00D72F1D" w:rsidRPr="001B628F">
            <w:fldChar w:fldCharType="end"/>
          </w:r>
        </w:sdtContent>
      </w:sdt>
      <w:bookmarkEnd w:id="8"/>
      <w:bookmarkEnd w:id="9"/>
    </w:p>
    <w:p w:rsidR="00B82A03" w:rsidRPr="00B82A03" w:rsidRDefault="00B82A03" w:rsidP="00B82A03">
      <w:pPr>
        <w:numPr>
          <w:ilvl w:val="0"/>
          <w:numId w:val="17"/>
        </w:numPr>
        <w:tabs>
          <w:tab w:val="left" w:pos="426"/>
        </w:tabs>
        <w:autoSpaceDE w:val="0"/>
        <w:autoSpaceDN w:val="0"/>
        <w:adjustRightInd w:val="0"/>
        <w:spacing w:line="360" w:lineRule="auto"/>
        <w:contextualSpacing/>
        <w:jc w:val="both"/>
        <w:rPr>
          <w:rFonts w:eastAsia="Times New Roman" w:cstheme="minorHAnsi"/>
          <w:sz w:val="24"/>
          <w:szCs w:val="24"/>
          <w:lang w:val="lv-LV" w:eastAsia="lv-LV"/>
        </w:rPr>
      </w:pPr>
      <w:r w:rsidRPr="00B82A03">
        <w:rPr>
          <w:rFonts w:eastAsia="Times New Roman" w:cstheme="minorHAnsi"/>
          <w:sz w:val="24"/>
          <w:szCs w:val="24"/>
          <w:lang w:val="lv-LV" w:eastAsia="lv-LV"/>
        </w:rPr>
        <w:t xml:space="preserve">Vecums – </w:t>
      </w:r>
      <w:r w:rsidR="003F1944">
        <w:rPr>
          <w:rFonts w:eastAsia="Times New Roman" w:cstheme="minorHAnsi"/>
          <w:sz w:val="24"/>
          <w:szCs w:val="24"/>
          <w:lang w:val="lv-LV" w:eastAsia="lv-LV"/>
        </w:rPr>
        <w:t>MHT vēlams lietot līdz 60 gadu vecumam</w:t>
      </w:r>
      <w:r w:rsidRPr="00B82A03">
        <w:rPr>
          <w:rFonts w:eastAsia="Times New Roman" w:cstheme="minorHAnsi"/>
          <w:sz w:val="24"/>
          <w:szCs w:val="24"/>
          <w:lang w:val="lv-LV" w:eastAsia="lv-LV"/>
        </w:rPr>
        <w:t>;</w:t>
      </w:r>
    </w:p>
    <w:p w:rsidR="00B82A03" w:rsidRPr="00B82A03" w:rsidRDefault="00B82A03" w:rsidP="00B82A03">
      <w:pPr>
        <w:numPr>
          <w:ilvl w:val="0"/>
          <w:numId w:val="17"/>
        </w:numPr>
        <w:tabs>
          <w:tab w:val="left" w:pos="426"/>
        </w:tabs>
        <w:autoSpaceDE w:val="0"/>
        <w:autoSpaceDN w:val="0"/>
        <w:adjustRightInd w:val="0"/>
        <w:spacing w:line="360" w:lineRule="auto"/>
        <w:contextualSpacing/>
        <w:jc w:val="both"/>
        <w:rPr>
          <w:rFonts w:eastAsia="Times New Roman" w:cstheme="minorHAnsi"/>
          <w:sz w:val="24"/>
          <w:szCs w:val="24"/>
          <w:lang w:val="lv-LV" w:eastAsia="lv-LV"/>
        </w:rPr>
      </w:pPr>
      <w:r w:rsidRPr="00B82A03">
        <w:rPr>
          <w:rFonts w:eastAsia="Times New Roman" w:cstheme="minorHAnsi"/>
          <w:sz w:val="24"/>
          <w:szCs w:val="24"/>
          <w:lang w:val="lv-LV" w:eastAsia="lv-LV"/>
        </w:rPr>
        <w:t xml:space="preserve">Menopauzes ilgums </w:t>
      </w:r>
      <w:r w:rsidR="003F1944">
        <w:rPr>
          <w:rFonts w:eastAsia="Times New Roman" w:cstheme="minorHAnsi"/>
          <w:sz w:val="24"/>
          <w:szCs w:val="24"/>
          <w:lang w:val="lv-LV" w:eastAsia="lv-LV"/>
        </w:rPr>
        <w:t>– vēlams lietot pirmos 10 gadus</w:t>
      </w:r>
      <w:r w:rsidRPr="00B82A03">
        <w:rPr>
          <w:rFonts w:eastAsia="Times New Roman" w:cstheme="minorHAnsi"/>
          <w:sz w:val="24"/>
          <w:szCs w:val="24"/>
          <w:lang w:val="lv-LV" w:eastAsia="lv-LV"/>
        </w:rPr>
        <w:t>;</w:t>
      </w:r>
    </w:p>
    <w:p w:rsidR="00B82A03" w:rsidRPr="00B82A03" w:rsidRDefault="00B82A03" w:rsidP="00B82A03">
      <w:pPr>
        <w:numPr>
          <w:ilvl w:val="0"/>
          <w:numId w:val="17"/>
        </w:numPr>
        <w:tabs>
          <w:tab w:val="left" w:pos="426"/>
        </w:tabs>
        <w:autoSpaceDE w:val="0"/>
        <w:autoSpaceDN w:val="0"/>
        <w:adjustRightInd w:val="0"/>
        <w:spacing w:line="360" w:lineRule="auto"/>
        <w:contextualSpacing/>
        <w:jc w:val="both"/>
        <w:rPr>
          <w:rFonts w:eastAsia="Times New Roman" w:cstheme="minorHAnsi"/>
          <w:sz w:val="24"/>
          <w:szCs w:val="24"/>
          <w:lang w:val="lv-LV" w:eastAsia="lv-LV"/>
        </w:rPr>
      </w:pPr>
      <w:r w:rsidRPr="00B82A03">
        <w:rPr>
          <w:rFonts w:eastAsia="Times New Roman" w:cstheme="minorHAnsi"/>
          <w:sz w:val="24"/>
          <w:szCs w:val="24"/>
          <w:lang w:val="lv-LV" w:eastAsia="lv-LV"/>
        </w:rPr>
        <w:t>Menopauzes simptomu ietekme uz dzīves kvalitāti – ieteicams sievietēm ar vidēji smagiem, smagiem menopauzes simptomiem;</w:t>
      </w:r>
    </w:p>
    <w:p w:rsidR="00B82A03" w:rsidRPr="00B82A03" w:rsidRDefault="00B82A03" w:rsidP="00B82A03">
      <w:pPr>
        <w:numPr>
          <w:ilvl w:val="0"/>
          <w:numId w:val="17"/>
        </w:numPr>
        <w:tabs>
          <w:tab w:val="left" w:pos="426"/>
        </w:tabs>
        <w:autoSpaceDE w:val="0"/>
        <w:autoSpaceDN w:val="0"/>
        <w:adjustRightInd w:val="0"/>
        <w:spacing w:line="360" w:lineRule="auto"/>
        <w:contextualSpacing/>
        <w:jc w:val="both"/>
        <w:rPr>
          <w:rFonts w:eastAsia="Times New Roman" w:cstheme="minorHAnsi"/>
          <w:sz w:val="24"/>
          <w:szCs w:val="24"/>
          <w:lang w:val="lv-LV" w:eastAsia="lv-LV"/>
        </w:rPr>
      </w:pPr>
      <w:r w:rsidRPr="00B82A03">
        <w:rPr>
          <w:rFonts w:eastAsia="Times New Roman" w:cstheme="minorHAnsi"/>
          <w:sz w:val="24"/>
          <w:szCs w:val="24"/>
          <w:lang w:val="lv-LV" w:eastAsia="lv-LV"/>
        </w:rPr>
        <w:lastRenderedPageBreak/>
        <w:t xml:space="preserve">Slimību anamnēze – tā, kā risks palielinās sievietēm ar koronāro sirds slimību, insultu, dziļo vēnu </w:t>
      </w:r>
      <w:proofErr w:type="spellStart"/>
      <w:r w:rsidRPr="00B82A03">
        <w:rPr>
          <w:rFonts w:eastAsia="Times New Roman" w:cstheme="minorHAnsi"/>
          <w:sz w:val="24"/>
          <w:szCs w:val="24"/>
          <w:lang w:val="lv-LV" w:eastAsia="lv-LV"/>
        </w:rPr>
        <w:t>trombemboliju</w:t>
      </w:r>
      <w:proofErr w:type="spellEnd"/>
      <w:r w:rsidRPr="00B82A03">
        <w:rPr>
          <w:rFonts w:eastAsia="Times New Roman" w:cstheme="minorHAnsi"/>
          <w:sz w:val="24"/>
          <w:szCs w:val="24"/>
          <w:lang w:val="lv-LV" w:eastAsia="lv-LV"/>
        </w:rPr>
        <w:t xml:space="preserve">, krūts vēzi, šai sieviešu grupai vēlams izvairīties no </w:t>
      </w:r>
      <w:r w:rsidR="00174633">
        <w:rPr>
          <w:rFonts w:eastAsia="Times New Roman" w:cstheme="minorHAnsi"/>
          <w:sz w:val="24"/>
          <w:szCs w:val="24"/>
          <w:lang w:val="lv-LV" w:eastAsia="lv-LV"/>
        </w:rPr>
        <w:t>MHT</w:t>
      </w:r>
      <w:r w:rsidRPr="00B82A03">
        <w:rPr>
          <w:rFonts w:eastAsia="Times New Roman" w:cstheme="minorHAnsi"/>
          <w:sz w:val="24"/>
          <w:szCs w:val="24"/>
          <w:lang w:val="lv-LV" w:eastAsia="lv-LV"/>
        </w:rPr>
        <w:t>;</w:t>
      </w:r>
    </w:p>
    <w:p w:rsidR="00B82A03" w:rsidRPr="00B82A03" w:rsidRDefault="00B82A03" w:rsidP="00B82A03">
      <w:pPr>
        <w:numPr>
          <w:ilvl w:val="0"/>
          <w:numId w:val="17"/>
        </w:numPr>
        <w:tabs>
          <w:tab w:val="left" w:pos="426"/>
        </w:tabs>
        <w:autoSpaceDE w:val="0"/>
        <w:autoSpaceDN w:val="0"/>
        <w:adjustRightInd w:val="0"/>
        <w:spacing w:line="360" w:lineRule="auto"/>
        <w:contextualSpacing/>
        <w:jc w:val="both"/>
        <w:rPr>
          <w:rFonts w:eastAsia="Times New Roman" w:cstheme="minorHAnsi"/>
          <w:sz w:val="24"/>
          <w:szCs w:val="24"/>
          <w:lang w:val="lv-LV" w:eastAsia="lv-LV"/>
        </w:rPr>
      </w:pPr>
      <w:r w:rsidRPr="00B82A03">
        <w:rPr>
          <w:rFonts w:eastAsia="Times New Roman" w:cstheme="minorHAnsi"/>
          <w:sz w:val="24"/>
          <w:szCs w:val="24"/>
          <w:lang w:val="lv-LV" w:eastAsia="lv-LV"/>
        </w:rPr>
        <w:t>Agrīna menopauze (&lt; 40 gadiem) – ja nav kontrindikā</w:t>
      </w:r>
      <w:r w:rsidR="003F1944">
        <w:rPr>
          <w:rFonts w:eastAsia="Times New Roman" w:cstheme="minorHAnsi"/>
          <w:sz w:val="24"/>
          <w:szCs w:val="24"/>
          <w:lang w:val="lv-LV" w:eastAsia="lv-LV"/>
        </w:rPr>
        <w:t xml:space="preserve">ciju, menopauzes hormonu </w:t>
      </w:r>
      <w:r w:rsidRPr="00B82A03">
        <w:rPr>
          <w:rFonts w:eastAsia="Times New Roman" w:cstheme="minorHAnsi"/>
          <w:sz w:val="24"/>
          <w:szCs w:val="24"/>
          <w:lang w:val="lv-LV" w:eastAsia="lv-LV"/>
        </w:rPr>
        <w:t xml:space="preserve">terapiju var lietot līdz aptuvenam vidējam vecumam, kad iestājas menopauze, tas samazina iespējamās nelabvēlīgās agrīnā estrogēnu trūkuma sekas: </w:t>
      </w:r>
      <w:proofErr w:type="spellStart"/>
      <w:r w:rsidRPr="00B82A03">
        <w:rPr>
          <w:rFonts w:eastAsia="Times New Roman" w:cstheme="minorHAnsi"/>
          <w:sz w:val="24"/>
          <w:szCs w:val="24"/>
          <w:lang w:val="lv-LV" w:eastAsia="lv-LV"/>
        </w:rPr>
        <w:t>koronarās</w:t>
      </w:r>
      <w:proofErr w:type="spellEnd"/>
      <w:r w:rsidRPr="00B82A03">
        <w:rPr>
          <w:rFonts w:eastAsia="Times New Roman" w:cstheme="minorHAnsi"/>
          <w:sz w:val="24"/>
          <w:szCs w:val="24"/>
          <w:lang w:val="lv-LV" w:eastAsia="lv-LV"/>
        </w:rPr>
        <w:t xml:space="preserve"> sirds slimības risku, osteoporozes risku, kognitīvo funkciju pavājināšanās risku, kā arī priekšlaicīgas nāves risku;</w:t>
      </w:r>
    </w:p>
    <w:p w:rsidR="00B82A03" w:rsidRPr="00B82A03" w:rsidRDefault="00B82A03" w:rsidP="00B82A03">
      <w:pPr>
        <w:numPr>
          <w:ilvl w:val="0"/>
          <w:numId w:val="17"/>
        </w:numPr>
        <w:tabs>
          <w:tab w:val="left" w:pos="426"/>
        </w:tabs>
        <w:autoSpaceDE w:val="0"/>
        <w:autoSpaceDN w:val="0"/>
        <w:adjustRightInd w:val="0"/>
        <w:spacing w:line="360" w:lineRule="auto"/>
        <w:contextualSpacing/>
        <w:jc w:val="both"/>
        <w:rPr>
          <w:rFonts w:eastAsia="Times New Roman" w:cstheme="minorHAnsi"/>
          <w:sz w:val="24"/>
          <w:szCs w:val="24"/>
          <w:lang w:val="lv-LV" w:eastAsia="lv-LV"/>
        </w:rPr>
      </w:pPr>
      <w:r w:rsidRPr="00B82A03">
        <w:rPr>
          <w:rFonts w:eastAsia="Times New Roman" w:cstheme="minorHAnsi"/>
          <w:sz w:val="24"/>
          <w:szCs w:val="24"/>
          <w:lang w:val="lv-LV" w:eastAsia="lv-LV"/>
        </w:rPr>
        <w:t>Ģimenes slimību anamnēze – krūts vēzis;</w:t>
      </w:r>
    </w:p>
    <w:p w:rsidR="00CA2B35" w:rsidRDefault="00B82A03" w:rsidP="00CA2B35">
      <w:pPr>
        <w:numPr>
          <w:ilvl w:val="0"/>
          <w:numId w:val="17"/>
        </w:numPr>
        <w:tabs>
          <w:tab w:val="left" w:pos="426"/>
        </w:tabs>
        <w:autoSpaceDE w:val="0"/>
        <w:autoSpaceDN w:val="0"/>
        <w:adjustRightInd w:val="0"/>
        <w:spacing w:line="360" w:lineRule="auto"/>
        <w:contextualSpacing/>
        <w:jc w:val="both"/>
        <w:rPr>
          <w:rFonts w:eastAsia="Times New Roman" w:cstheme="minorHAnsi"/>
          <w:sz w:val="24"/>
          <w:szCs w:val="24"/>
          <w:lang w:val="lv-LV" w:eastAsia="lv-LV"/>
        </w:rPr>
      </w:pPr>
      <w:r w:rsidRPr="00B82A03">
        <w:rPr>
          <w:rFonts w:eastAsia="Times New Roman" w:cstheme="minorHAnsi"/>
          <w:sz w:val="24"/>
          <w:szCs w:val="24"/>
          <w:lang w:val="lv-LV" w:eastAsia="lv-LV"/>
        </w:rPr>
        <w:t>Personiskā izvēle.</w:t>
      </w:r>
      <w:r w:rsidR="00F12872">
        <w:rPr>
          <w:rFonts w:eastAsia="Times New Roman" w:cstheme="minorHAnsi"/>
          <w:sz w:val="24"/>
          <w:szCs w:val="24"/>
          <w:lang w:val="lv-LV" w:eastAsia="lv-LV"/>
        </w:rPr>
        <w:t xml:space="preserve"> </w:t>
      </w:r>
    </w:p>
    <w:p w:rsidR="000F2B72" w:rsidRDefault="000F2B72" w:rsidP="002F46EE">
      <w:pPr>
        <w:rPr>
          <w:rFonts w:eastAsia="Times New Roman" w:cstheme="minorHAnsi"/>
          <w:sz w:val="24"/>
          <w:szCs w:val="24"/>
          <w:lang w:val="lv-LV" w:eastAsia="lv-LV"/>
        </w:rPr>
      </w:pPr>
    </w:p>
    <w:p w:rsidR="000F2B72" w:rsidRDefault="000F2B72" w:rsidP="002F46EE">
      <w:pPr>
        <w:rPr>
          <w:rFonts w:eastAsia="Times New Roman" w:cstheme="minorHAnsi"/>
          <w:sz w:val="24"/>
          <w:szCs w:val="24"/>
          <w:lang w:val="lv-LV" w:eastAsia="lv-LV"/>
        </w:rPr>
      </w:pPr>
    </w:p>
    <w:p w:rsidR="002F46EE" w:rsidRDefault="000F2B72" w:rsidP="002F46EE">
      <w:pPr>
        <w:rPr>
          <w:rFonts w:eastAsia="Times New Roman" w:cstheme="minorHAnsi"/>
          <w:sz w:val="24"/>
          <w:szCs w:val="24"/>
          <w:lang w:val="lv-LV" w:eastAsia="lv-LV"/>
        </w:rPr>
      </w:pPr>
      <w:r>
        <w:rPr>
          <w:rFonts w:eastAsia="Times New Roman" w:cstheme="minorHAnsi"/>
          <w:sz w:val="24"/>
          <w:szCs w:val="24"/>
          <w:lang w:val="lv-LV" w:eastAsia="lv-LV"/>
        </w:rPr>
        <w:t>(Attēls Nr.2</w:t>
      </w:r>
      <w:sdt>
        <w:sdtPr>
          <w:rPr>
            <w:rFonts w:eastAsia="Times New Roman" w:cstheme="minorHAnsi"/>
            <w:sz w:val="24"/>
            <w:szCs w:val="24"/>
            <w:lang w:val="lv-LV" w:eastAsia="lv-LV"/>
          </w:rPr>
          <w:id w:val="106993146"/>
          <w:citation/>
        </w:sdtPr>
        <w:sdtContent>
          <w:r w:rsidR="00D72F1D">
            <w:rPr>
              <w:rFonts w:eastAsia="Times New Roman" w:cstheme="minorHAnsi"/>
              <w:sz w:val="24"/>
              <w:szCs w:val="24"/>
              <w:lang w:val="lv-LV" w:eastAsia="lv-LV"/>
            </w:rPr>
            <w:fldChar w:fldCharType="begin"/>
          </w:r>
          <w:r w:rsidR="00E6740B">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r w:rsidR="00D72F1D">
        <w:rPr>
          <w:rFonts w:eastAsia="Times New Roman" w:cstheme="minorHAnsi"/>
          <w:sz w:val="24"/>
          <w:szCs w:val="24"/>
          <w:lang w:val="lv-LV" w:eastAsia="lv-LV"/>
        </w:rPr>
      </w:r>
      <w:r w:rsidR="00D72F1D">
        <w:rPr>
          <w:rFonts w:eastAsia="Times New Roman" w:cstheme="minorHAnsi"/>
          <w:sz w:val="24"/>
          <w:szCs w:val="24"/>
          <w:lang w:val="lv-LV" w:eastAsia="lv-LV"/>
        </w:rPr>
        <w:pict>
          <v:group id="_x0000_s1304" style="width:441.4pt;height:306.25pt;mso-position-horizontal-relative:char;mso-position-vertical-relative:line" coordorigin="1703,6003" coordsize="8828,6125">
            <v:shape id="Text Box 377" o:spid="_x0000_s1305" type="#_x0000_t202" style="position:absolute;left:2015;top:6003;width:8240;height:450;visibility:visible">
              <v:textbox style="mso-next-textbox:#Text Box 377">
                <w:txbxContent>
                  <w:p w:rsidR="00005ADB" w:rsidRPr="00BE01DC" w:rsidRDefault="00005ADB" w:rsidP="00CA2B35">
                    <w:pPr>
                      <w:jc w:val="center"/>
                      <w:rPr>
                        <w:b/>
                        <w:sz w:val="20"/>
                        <w:lang w:val="lv-LV"/>
                      </w:rPr>
                    </w:pPr>
                    <w:r w:rsidRPr="00BE01DC">
                      <w:rPr>
                        <w:b/>
                        <w:sz w:val="20"/>
                        <w:lang w:val="lv-LV"/>
                      </w:rPr>
                      <w:t>Kas jānoskaidro par pacienti?</w:t>
                    </w:r>
                  </w:p>
                </w:txbxContent>
              </v:textbox>
            </v:shape>
            <v:shape id="AutoShape 379" o:spid="_x0000_s1306" type="#_x0000_t32" style="position:absolute;left:5476;top:6453;width:0;height:307;visibility:visible" o:connectortype="straight"/>
            <v:shape id="Text Box 380" o:spid="_x0000_s1307" type="#_x0000_t202" style="position:absolute;left:1703;top:7196;width:3773;height:4932;visibility:visible">
              <v:textbox style="mso-next-textbox:#Text Box 380">
                <w:txbxContent>
                  <w:p w:rsidR="00005ADB" w:rsidRPr="00876114" w:rsidRDefault="00005ADB" w:rsidP="00CA2B35">
                    <w:pPr>
                      <w:spacing w:after="120" w:line="240" w:lineRule="auto"/>
                      <w:rPr>
                        <w:b/>
                        <w:sz w:val="20"/>
                        <w:lang w:val="lv-LV"/>
                      </w:rPr>
                    </w:pPr>
                    <w:r w:rsidRPr="00876114">
                      <w:rPr>
                        <w:b/>
                        <w:sz w:val="20"/>
                        <w:lang w:val="lv-LV"/>
                      </w:rPr>
                      <w:t>Anamnēze:</w:t>
                    </w:r>
                  </w:p>
                  <w:p w:rsidR="00005ADB" w:rsidRPr="00876114" w:rsidRDefault="00005ADB" w:rsidP="00CA2B35">
                    <w:pPr>
                      <w:spacing w:after="120" w:line="240" w:lineRule="auto"/>
                      <w:ind w:left="360"/>
                      <w:rPr>
                        <w:b/>
                        <w:sz w:val="16"/>
                        <w:lang w:val="lv-LV"/>
                      </w:rPr>
                    </w:pPr>
                    <w:r>
                      <w:rPr>
                        <w:sz w:val="16"/>
                        <w:lang w:val="lv-LV"/>
                      </w:rPr>
                      <w:t>Menstruācijas</w:t>
                    </w:r>
                  </w:p>
                  <w:p w:rsidR="00005ADB" w:rsidRPr="00876114" w:rsidRDefault="00005ADB" w:rsidP="00CA2B35">
                    <w:pPr>
                      <w:spacing w:after="120" w:line="240" w:lineRule="auto"/>
                      <w:ind w:left="360"/>
                      <w:rPr>
                        <w:b/>
                        <w:sz w:val="16"/>
                        <w:lang w:val="lv-LV"/>
                      </w:rPr>
                    </w:pPr>
                    <w:r w:rsidRPr="00876114">
                      <w:rPr>
                        <w:sz w:val="16"/>
                        <w:lang w:val="lv-LV"/>
                      </w:rPr>
                      <w:t>Operācijas ieskaitot histerektomiju/</w:t>
                    </w:r>
                    <w:proofErr w:type="spellStart"/>
                    <w:r w:rsidRPr="00876114">
                      <w:rPr>
                        <w:sz w:val="16"/>
                        <w:lang w:val="lv-LV"/>
                      </w:rPr>
                      <w:t>ooforektomiju</w:t>
                    </w:r>
                    <w:proofErr w:type="spellEnd"/>
                  </w:p>
                  <w:p w:rsidR="00005ADB" w:rsidRPr="00876114" w:rsidRDefault="00005ADB" w:rsidP="00CA2B35">
                    <w:pPr>
                      <w:spacing w:after="120" w:line="240" w:lineRule="auto"/>
                      <w:ind w:left="360"/>
                      <w:rPr>
                        <w:b/>
                        <w:sz w:val="16"/>
                        <w:lang w:val="lv-LV"/>
                      </w:rPr>
                    </w:pPr>
                    <w:r w:rsidRPr="00876114">
                      <w:rPr>
                        <w:sz w:val="16"/>
                        <w:lang w:val="lv-LV"/>
                      </w:rPr>
                      <w:t>Pielietotā hormonālā terapija</w:t>
                    </w:r>
                    <w:r w:rsidRPr="00876114">
                      <w:rPr>
                        <w:b/>
                        <w:sz w:val="16"/>
                        <w:lang w:val="lv-LV"/>
                      </w:rPr>
                      <w:t xml:space="preserve"> </w:t>
                    </w:r>
                    <w:r w:rsidRPr="00876114">
                      <w:rPr>
                        <w:sz w:val="16"/>
                        <w:lang w:val="lv-LV"/>
                      </w:rPr>
                      <w:t>± kontracepcijas nepieciešamība</w:t>
                    </w:r>
                  </w:p>
                  <w:p w:rsidR="00005ADB" w:rsidRPr="00876114" w:rsidRDefault="00005ADB" w:rsidP="00CA2B35">
                    <w:pPr>
                      <w:spacing w:after="120" w:line="240" w:lineRule="auto"/>
                      <w:ind w:left="360"/>
                      <w:rPr>
                        <w:sz w:val="16"/>
                        <w:lang w:val="lv-LV"/>
                      </w:rPr>
                    </w:pPr>
                    <w:proofErr w:type="spellStart"/>
                    <w:r w:rsidRPr="00876114">
                      <w:rPr>
                        <w:sz w:val="16"/>
                        <w:lang w:val="lv-LV"/>
                      </w:rPr>
                      <w:t>DzVT</w:t>
                    </w:r>
                    <w:proofErr w:type="spellEnd"/>
                    <w:r w:rsidRPr="00876114">
                      <w:rPr>
                        <w:sz w:val="16"/>
                        <w:lang w:val="lv-LV"/>
                      </w:rPr>
                      <w:t>/PE</w:t>
                    </w:r>
                  </w:p>
                  <w:p w:rsidR="00005ADB" w:rsidRPr="00876114" w:rsidRDefault="00005ADB" w:rsidP="00CA2B35">
                    <w:pPr>
                      <w:spacing w:after="120" w:line="240" w:lineRule="auto"/>
                      <w:ind w:left="360"/>
                      <w:rPr>
                        <w:sz w:val="16"/>
                        <w:lang w:val="lv-LV"/>
                      </w:rPr>
                    </w:pPr>
                    <w:r w:rsidRPr="00876114">
                      <w:rPr>
                        <w:sz w:val="16"/>
                        <w:lang w:val="lv-LV"/>
                      </w:rPr>
                      <w:t>Krūts/endometrija vēzis</w:t>
                    </w:r>
                  </w:p>
                  <w:p w:rsidR="00005ADB" w:rsidRPr="00876114" w:rsidRDefault="00005ADB" w:rsidP="00CA2B35">
                    <w:pPr>
                      <w:spacing w:after="120" w:line="240" w:lineRule="auto"/>
                      <w:ind w:left="360"/>
                      <w:rPr>
                        <w:sz w:val="16"/>
                        <w:lang w:val="lv-LV"/>
                      </w:rPr>
                    </w:pPr>
                    <w:r w:rsidRPr="00876114">
                      <w:rPr>
                        <w:sz w:val="16"/>
                        <w:lang w:val="lv-LV"/>
                      </w:rPr>
                      <w:t>Vairogdziedzera saslimšana</w:t>
                    </w:r>
                  </w:p>
                  <w:p w:rsidR="00005ADB" w:rsidRPr="00876114" w:rsidRDefault="00005ADB" w:rsidP="00CA2B35">
                    <w:pPr>
                      <w:spacing w:after="120" w:line="240" w:lineRule="auto"/>
                      <w:ind w:left="360"/>
                      <w:rPr>
                        <w:sz w:val="16"/>
                        <w:lang w:val="lv-LV"/>
                      </w:rPr>
                    </w:pPr>
                    <w:proofErr w:type="spellStart"/>
                    <w:r w:rsidRPr="00876114">
                      <w:rPr>
                        <w:sz w:val="16"/>
                        <w:lang w:val="lv-LV"/>
                      </w:rPr>
                      <w:t>Kardio</w:t>
                    </w:r>
                    <w:proofErr w:type="spellEnd"/>
                    <w:r w:rsidRPr="00876114">
                      <w:rPr>
                        <w:sz w:val="16"/>
                        <w:lang w:val="lv-LV"/>
                      </w:rPr>
                      <w:t>/</w:t>
                    </w:r>
                    <w:proofErr w:type="spellStart"/>
                    <w:r w:rsidRPr="00876114">
                      <w:rPr>
                        <w:sz w:val="16"/>
                        <w:lang w:val="lv-LV"/>
                      </w:rPr>
                      <w:t>cerebrovaskulārās</w:t>
                    </w:r>
                    <w:proofErr w:type="spellEnd"/>
                    <w:r w:rsidRPr="00876114">
                      <w:rPr>
                        <w:sz w:val="16"/>
                        <w:lang w:val="lv-LV"/>
                      </w:rPr>
                      <w:t xml:space="preserve"> saslimšanas</w:t>
                    </w:r>
                  </w:p>
                  <w:p w:rsidR="00005ADB" w:rsidRPr="00876114" w:rsidRDefault="00005ADB" w:rsidP="00CA2B35">
                    <w:pPr>
                      <w:spacing w:after="120" w:line="240" w:lineRule="auto"/>
                      <w:ind w:left="360"/>
                      <w:rPr>
                        <w:sz w:val="16"/>
                        <w:lang w:val="lv-LV"/>
                      </w:rPr>
                    </w:pPr>
                    <w:r w:rsidRPr="00876114">
                      <w:rPr>
                        <w:sz w:val="16"/>
                        <w:lang w:val="lv-LV"/>
                      </w:rPr>
                      <w:t>Osteoporoze</w:t>
                    </w:r>
                  </w:p>
                  <w:p w:rsidR="00005ADB" w:rsidRPr="00876114" w:rsidRDefault="00005ADB" w:rsidP="00CA2B35">
                    <w:pPr>
                      <w:spacing w:after="120" w:line="240" w:lineRule="auto"/>
                      <w:ind w:left="360"/>
                      <w:rPr>
                        <w:sz w:val="16"/>
                        <w:lang w:val="lv-LV"/>
                      </w:rPr>
                    </w:pPr>
                    <w:r w:rsidRPr="00876114">
                      <w:rPr>
                        <w:sz w:val="16"/>
                        <w:lang w:val="lv-LV"/>
                      </w:rPr>
                      <w:t>Diabēts</w:t>
                    </w:r>
                  </w:p>
                  <w:p w:rsidR="00005ADB" w:rsidRPr="00876114" w:rsidRDefault="00005ADB" w:rsidP="00CA2B35">
                    <w:pPr>
                      <w:spacing w:after="120" w:line="240" w:lineRule="auto"/>
                      <w:ind w:left="360"/>
                      <w:rPr>
                        <w:sz w:val="16"/>
                        <w:lang w:val="lv-LV"/>
                      </w:rPr>
                    </w:pPr>
                    <w:r w:rsidRPr="00876114">
                      <w:rPr>
                        <w:sz w:val="16"/>
                        <w:lang w:val="lv-LV"/>
                      </w:rPr>
                      <w:t>Depresija/trauksme/pēcdzemdību depresija</w:t>
                    </w:r>
                  </w:p>
                  <w:p w:rsidR="00005ADB" w:rsidRPr="00876114" w:rsidRDefault="00005ADB" w:rsidP="00CA2B35">
                    <w:pPr>
                      <w:spacing w:after="120" w:line="240" w:lineRule="auto"/>
                      <w:ind w:left="360"/>
                      <w:rPr>
                        <w:sz w:val="16"/>
                        <w:lang w:val="lv-LV"/>
                      </w:rPr>
                    </w:pPr>
                    <w:r w:rsidRPr="00876114">
                      <w:rPr>
                        <w:sz w:val="16"/>
                        <w:lang w:val="lv-LV"/>
                      </w:rPr>
                      <w:t xml:space="preserve">Ģimenē </w:t>
                    </w:r>
                    <w:proofErr w:type="spellStart"/>
                    <w:r w:rsidRPr="00876114">
                      <w:rPr>
                        <w:sz w:val="16"/>
                        <w:lang w:val="lv-LV"/>
                      </w:rPr>
                      <w:t>kardio</w:t>
                    </w:r>
                    <w:proofErr w:type="spellEnd"/>
                    <w:r w:rsidRPr="00876114">
                      <w:rPr>
                        <w:sz w:val="16"/>
                        <w:lang w:val="lv-LV"/>
                      </w:rPr>
                      <w:t>/</w:t>
                    </w:r>
                    <w:proofErr w:type="spellStart"/>
                    <w:r w:rsidRPr="00876114">
                      <w:rPr>
                        <w:sz w:val="16"/>
                        <w:lang w:val="lv-LV"/>
                      </w:rPr>
                      <w:t>cerebrovaskulārās</w:t>
                    </w:r>
                    <w:proofErr w:type="spellEnd"/>
                    <w:r w:rsidRPr="00876114">
                      <w:rPr>
                        <w:sz w:val="16"/>
                        <w:lang w:val="lv-LV"/>
                      </w:rPr>
                      <w:t xml:space="preserve"> saslimšanas, osteoporoze, lūzumi, </w:t>
                    </w:r>
                    <w:proofErr w:type="spellStart"/>
                    <w:r>
                      <w:rPr>
                        <w:sz w:val="16"/>
                        <w:lang w:val="lv-LV"/>
                      </w:rPr>
                      <w:t>demenc</w:t>
                    </w:r>
                    <w:r w:rsidRPr="00876114">
                      <w:rPr>
                        <w:sz w:val="16"/>
                        <w:lang w:val="lv-LV"/>
                      </w:rPr>
                      <w:t>e</w:t>
                    </w:r>
                    <w:proofErr w:type="spellEnd"/>
                    <w:r w:rsidRPr="00876114">
                      <w:rPr>
                        <w:sz w:val="16"/>
                        <w:lang w:val="lv-LV"/>
                      </w:rPr>
                      <w:t>, vēzis</w:t>
                    </w:r>
                  </w:p>
                  <w:p w:rsidR="00005ADB" w:rsidRPr="00876114" w:rsidRDefault="00005ADB" w:rsidP="00CA2B35">
                    <w:pPr>
                      <w:spacing w:after="120" w:line="240" w:lineRule="auto"/>
                      <w:ind w:left="360"/>
                      <w:rPr>
                        <w:sz w:val="16"/>
                        <w:lang w:val="lv-LV"/>
                      </w:rPr>
                    </w:pPr>
                    <w:r w:rsidRPr="00876114">
                      <w:rPr>
                        <w:sz w:val="16"/>
                        <w:lang w:val="lv-LV"/>
                      </w:rPr>
                      <w:t>Smēķēšana, alkohola lietošana, medikamentu lietošana, sociālā anamnēze</w:t>
                    </w:r>
                  </w:p>
                  <w:p w:rsidR="00005ADB" w:rsidRPr="00876114" w:rsidRDefault="00005ADB" w:rsidP="00CA2B35">
                    <w:pPr>
                      <w:spacing w:after="120" w:line="240" w:lineRule="auto"/>
                      <w:ind w:left="360"/>
                      <w:rPr>
                        <w:sz w:val="16"/>
                        <w:lang w:val="lv-LV"/>
                      </w:rPr>
                    </w:pPr>
                  </w:p>
                </w:txbxContent>
              </v:textbox>
            </v:shape>
            <v:shape id="Text Box 381" o:spid="_x0000_s1308" type="#_x0000_t202" style="position:absolute;left:6902;top:7176;width:3629;height:1752;visibility:visible;v-text-anchor:middle">
              <v:textbox style="mso-next-textbox:#Text Box 381">
                <w:txbxContent>
                  <w:p w:rsidR="00005ADB" w:rsidRPr="00E143AF" w:rsidRDefault="00005ADB" w:rsidP="00CA2B35">
                    <w:pPr>
                      <w:spacing w:line="240" w:lineRule="auto"/>
                      <w:rPr>
                        <w:sz w:val="16"/>
                        <w:lang w:val="lv-LV"/>
                      </w:rPr>
                    </w:pPr>
                    <w:r w:rsidRPr="00E143AF">
                      <w:rPr>
                        <w:b/>
                        <w:sz w:val="20"/>
                        <w:szCs w:val="20"/>
                        <w:lang w:val="lv-LV"/>
                      </w:rPr>
                      <w:t>Objektīvā izmeklēšana</w:t>
                    </w:r>
                    <w:r w:rsidRPr="00E143AF">
                      <w:rPr>
                        <w:b/>
                        <w:lang w:val="lv-LV"/>
                      </w:rPr>
                      <w:t>:</w:t>
                    </w:r>
                  </w:p>
                  <w:p w:rsidR="00005ADB" w:rsidRPr="00E143AF" w:rsidRDefault="00005ADB" w:rsidP="00CA2B35">
                    <w:pPr>
                      <w:spacing w:after="0" w:line="240" w:lineRule="auto"/>
                      <w:ind w:left="426"/>
                      <w:rPr>
                        <w:sz w:val="16"/>
                        <w:lang w:val="lv-LV"/>
                      </w:rPr>
                    </w:pPr>
                    <w:r w:rsidRPr="00E143AF">
                      <w:rPr>
                        <w:sz w:val="16"/>
                        <w:lang w:val="lv-LV"/>
                      </w:rPr>
                      <w:t>Svars, augums</w:t>
                    </w:r>
                  </w:p>
                  <w:p w:rsidR="00005ADB" w:rsidRPr="00E143AF" w:rsidRDefault="00005ADB" w:rsidP="00CA2B35">
                    <w:pPr>
                      <w:spacing w:after="0" w:line="240" w:lineRule="auto"/>
                      <w:ind w:left="426"/>
                      <w:rPr>
                        <w:sz w:val="16"/>
                        <w:lang w:val="lv-LV"/>
                      </w:rPr>
                    </w:pPr>
                    <w:r w:rsidRPr="00E143AF">
                      <w:rPr>
                        <w:sz w:val="16"/>
                        <w:lang w:val="lv-LV"/>
                      </w:rPr>
                      <w:t xml:space="preserve">Asinsspiediens, </w:t>
                    </w:r>
                    <w:proofErr w:type="spellStart"/>
                    <w:r w:rsidRPr="00E143AF">
                      <w:rPr>
                        <w:sz w:val="16"/>
                        <w:lang w:val="lv-LV"/>
                      </w:rPr>
                      <w:t>kardiovaskulārās</w:t>
                    </w:r>
                    <w:proofErr w:type="spellEnd"/>
                    <w:r w:rsidRPr="00E143AF">
                      <w:rPr>
                        <w:sz w:val="16"/>
                        <w:lang w:val="lv-LV"/>
                      </w:rPr>
                      <w:t xml:space="preserve"> sistēmas izmeklēšana</w:t>
                    </w:r>
                  </w:p>
                  <w:p w:rsidR="00005ADB" w:rsidRPr="00E143AF" w:rsidRDefault="00005ADB" w:rsidP="00CA2B35">
                    <w:pPr>
                      <w:spacing w:after="0" w:line="240" w:lineRule="auto"/>
                      <w:ind w:left="426"/>
                      <w:rPr>
                        <w:sz w:val="16"/>
                        <w:lang w:val="lv-LV"/>
                      </w:rPr>
                    </w:pPr>
                    <w:r w:rsidRPr="00E143AF">
                      <w:rPr>
                        <w:sz w:val="16"/>
                        <w:lang w:val="lv-LV"/>
                      </w:rPr>
                      <w:t xml:space="preserve">Mazā iegurņa izmeklēšana </w:t>
                    </w:r>
                  </w:p>
                  <w:p w:rsidR="00005ADB" w:rsidRPr="00E143AF" w:rsidRDefault="00005ADB" w:rsidP="00CA2B35">
                    <w:pPr>
                      <w:spacing w:after="0" w:line="240" w:lineRule="auto"/>
                      <w:ind w:left="426"/>
                      <w:rPr>
                        <w:sz w:val="16"/>
                        <w:lang w:val="lv-LV"/>
                      </w:rPr>
                    </w:pPr>
                    <w:r>
                      <w:rPr>
                        <w:sz w:val="16"/>
                        <w:lang w:val="lv-LV"/>
                      </w:rPr>
                      <w:t>Krū</w:t>
                    </w:r>
                    <w:r w:rsidRPr="00E143AF">
                      <w:rPr>
                        <w:sz w:val="16"/>
                        <w:lang w:val="lv-LV"/>
                      </w:rPr>
                      <w:t>šu izmeklējums</w:t>
                    </w:r>
                  </w:p>
                  <w:p w:rsidR="00005ADB" w:rsidRPr="00421EE9" w:rsidRDefault="00005ADB" w:rsidP="00CA2B35">
                    <w:pPr>
                      <w:spacing w:after="0" w:line="240" w:lineRule="auto"/>
                      <w:ind w:left="426"/>
                      <w:rPr>
                        <w:sz w:val="16"/>
                        <w:lang w:val="lv-LV"/>
                      </w:rPr>
                    </w:pPr>
                    <w:r>
                      <w:rPr>
                        <w:sz w:val="16"/>
                        <w:lang w:val="lv-LV"/>
                      </w:rPr>
                      <w:t>Vairogdziedzera izmeklēšana</w:t>
                    </w:r>
                    <w:r w:rsidRPr="00421EE9">
                      <w:rPr>
                        <w:sz w:val="16"/>
                        <w:lang w:val="lv-LV"/>
                      </w:rPr>
                      <w:tab/>
                    </w:r>
                  </w:p>
                  <w:p w:rsidR="00005ADB" w:rsidRPr="00421EE9" w:rsidRDefault="00005ADB" w:rsidP="00CA2B35">
                    <w:pPr>
                      <w:rPr>
                        <w:sz w:val="16"/>
                        <w:lang w:val="lv-LV"/>
                      </w:rPr>
                    </w:pPr>
                  </w:p>
                </w:txbxContent>
              </v:textbox>
            </v:shape>
            <v:shape id="Text Box 382" o:spid="_x0000_s1309" type="#_x0000_t202" style="position:absolute;left:6900;top:9141;width:3631;height:1734;visibility:visible">
              <v:textbox style="mso-next-textbox:#Text Box 382">
                <w:txbxContent>
                  <w:p w:rsidR="00005ADB" w:rsidRDefault="00005ADB" w:rsidP="00CA2B35">
                    <w:pPr>
                      <w:spacing w:after="120" w:line="240" w:lineRule="auto"/>
                      <w:rPr>
                        <w:b/>
                        <w:lang w:val="lv-LV"/>
                      </w:rPr>
                    </w:pPr>
                    <w:r>
                      <w:rPr>
                        <w:b/>
                        <w:sz w:val="20"/>
                        <w:szCs w:val="20"/>
                        <w:lang w:val="lv-LV"/>
                      </w:rPr>
                      <w:t>Labora</w:t>
                    </w:r>
                    <w:r w:rsidRPr="00E143AF">
                      <w:rPr>
                        <w:b/>
                        <w:sz w:val="20"/>
                        <w:szCs w:val="20"/>
                        <w:lang w:val="lv-LV"/>
                      </w:rPr>
                      <w:t>toriskā</w:t>
                    </w:r>
                    <w:r>
                      <w:rPr>
                        <w:b/>
                        <w:sz w:val="20"/>
                        <w:szCs w:val="20"/>
                        <w:lang w:val="lv-LV"/>
                      </w:rPr>
                      <w:t xml:space="preserve"> izmeklēšana</w:t>
                    </w:r>
                    <w:r w:rsidRPr="00E143AF">
                      <w:rPr>
                        <w:b/>
                        <w:lang w:val="lv-LV"/>
                      </w:rPr>
                      <w:t>:</w:t>
                    </w:r>
                  </w:p>
                  <w:p w:rsidR="00005ADB" w:rsidRDefault="00005ADB" w:rsidP="00CA2B35">
                    <w:pPr>
                      <w:spacing w:after="0" w:line="240" w:lineRule="auto"/>
                      <w:ind w:left="426"/>
                      <w:rPr>
                        <w:sz w:val="16"/>
                        <w:szCs w:val="16"/>
                        <w:lang w:val="lv-LV"/>
                      </w:rPr>
                    </w:pPr>
                    <w:r>
                      <w:rPr>
                        <w:sz w:val="16"/>
                        <w:szCs w:val="16"/>
                        <w:lang w:val="lv-LV"/>
                      </w:rPr>
                      <w:t xml:space="preserve">FSH/ </w:t>
                    </w:r>
                    <w:proofErr w:type="spellStart"/>
                    <w:r>
                      <w:rPr>
                        <w:sz w:val="16"/>
                        <w:szCs w:val="16"/>
                        <w:lang w:val="lv-LV"/>
                      </w:rPr>
                      <w:t>estradiols</w:t>
                    </w:r>
                    <w:proofErr w:type="spellEnd"/>
                  </w:p>
                  <w:p w:rsidR="00005ADB" w:rsidRDefault="00005ADB" w:rsidP="00CA2B35">
                    <w:pPr>
                      <w:spacing w:after="0" w:line="240" w:lineRule="auto"/>
                      <w:ind w:left="426"/>
                      <w:rPr>
                        <w:sz w:val="16"/>
                        <w:szCs w:val="16"/>
                        <w:lang w:val="lv-LV"/>
                      </w:rPr>
                    </w:pPr>
                    <w:r>
                      <w:rPr>
                        <w:sz w:val="16"/>
                        <w:szCs w:val="16"/>
                        <w:lang w:val="lv-LV"/>
                      </w:rPr>
                      <w:t>TSH*</w:t>
                    </w:r>
                  </w:p>
                  <w:p w:rsidR="00005ADB" w:rsidRDefault="00005ADB" w:rsidP="00CA2B35">
                    <w:pPr>
                      <w:spacing w:after="0" w:line="240" w:lineRule="auto"/>
                      <w:ind w:left="426"/>
                      <w:rPr>
                        <w:sz w:val="16"/>
                        <w:szCs w:val="16"/>
                        <w:lang w:val="lv-LV"/>
                      </w:rPr>
                    </w:pPr>
                    <w:r>
                      <w:rPr>
                        <w:sz w:val="16"/>
                        <w:szCs w:val="16"/>
                        <w:lang w:val="lv-LV"/>
                      </w:rPr>
                      <w:t>Lipīdi*</w:t>
                    </w:r>
                  </w:p>
                  <w:p w:rsidR="00005ADB" w:rsidRDefault="00005ADB" w:rsidP="00CA2B35">
                    <w:pPr>
                      <w:spacing w:after="0" w:line="240" w:lineRule="auto"/>
                      <w:ind w:left="426"/>
                      <w:rPr>
                        <w:sz w:val="16"/>
                        <w:szCs w:val="16"/>
                        <w:lang w:val="lv-LV"/>
                      </w:rPr>
                    </w:pPr>
                    <w:r>
                      <w:rPr>
                        <w:sz w:val="16"/>
                        <w:szCs w:val="16"/>
                        <w:lang w:val="lv-LV"/>
                      </w:rPr>
                      <w:t>Nieru un aknu funkcionālie rādītāji*</w:t>
                    </w:r>
                  </w:p>
                  <w:p w:rsidR="00005ADB" w:rsidRDefault="00005ADB" w:rsidP="00CA2B35">
                    <w:pPr>
                      <w:spacing w:after="0" w:line="240" w:lineRule="auto"/>
                      <w:ind w:left="426"/>
                      <w:rPr>
                        <w:sz w:val="16"/>
                        <w:szCs w:val="16"/>
                        <w:lang w:val="lv-LV"/>
                      </w:rPr>
                    </w:pPr>
                    <w:r>
                      <w:rPr>
                        <w:sz w:val="16"/>
                        <w:szCs w:val="16"/>
                        <w:lang w:val="lv-LV"/>
                      </w:rPr>
                      <w:t xml:space="preserve">Hemoglobīns un </w:t>
                    </w:r>
                    <w:proofErr w:type="spellStart"/>
                    <w:r>
                      <w:rPr>
                        <w:sz w:val="16"/>
                        <w:szCs w:val="16"/>
                        <w:lang w:val="lv-LV"/>
                      </w:rPr>
                      <w:t>ferritīns</w:t>
                    </w:r>
                    <w:proofErr w:type="spellEnd"/>
                    <w:r>
                      <w:rPr>
                        <w:sz w:val="16"/>
                        <w:szCs w:val="16"/>
                        <w:lang w:val="lv-LV"/>
                      </w:rPr>
                      <w:t>*</w:t>
                    </w:r>
                  </w:p>
                  <w:p w:rsidR="00005ADB" w:rsidRPr="00334AB3" w:rsidRDefault="00005ADB" w:rsidP="00334AB3">
                    <w:pPr>
                      <w:spacing w:after="0" w:line="240" w:lineRule="auto"/>
                      <w:ind w:left="426"/>
                      <w:rPr>
                        <w:sz w:val="16"/>
                        <w:szCs w:val="16"/>
                        <w:lang w:val="lv-LV"/>
                      </w:rPr>
                    </w:pPr>
                    <w:r>
                      <w:rPr>
                        <w:sz w:val="16"/>
                        <w:szCs w:val="16"/>
                        <w:lang w:val="lv-LV"/>
                      </w:rPr>
                      <w:t>D vitamīns*</w:t>
                    </w:r>
                  </w:p>
                  <w:p w:rsidR="00005ADB" w:rsidRPr="00E143AF" w:rsidRDefault="00005ADB" w:rsidP="00CA2B35">
                    <w:pPr>
                      <w:spacing w:after="0" w:line="240" w:lineRule="auto"/>
                      <w:rPr>
                        <w:sz w:val="16"/>
                        <w:lang w:val="lv-LV"/>
                      </w:rPr>
                    </w:pPr>
                  </w:p>
                </w:txbxContent>
              </v:textbox>
            </v:shape>
            <v:shape id="Text Box 383" o:spid="_x0000_s1310" type="#_x0000_t202" style="position:absolute;left:6902;top:11119;width:3629;height:1009;visibility:visible;mso-position-horizontal-relative:margin">
              <v:textbox style="mso-next-textbox:#Text Box 383">
                <w:txbxContent>
                  <w:p w:rsidR="00005ADB" w:rsidRPr="00C41074" w:rsidRDefault="00005ADB" w:rsidP="00CA2B35">
                    <w:pPr>
                      <w:spacing w:after="120" w:line="240" w:lineRule="auto"/>
                      <w:rPr>
                        <w:b/>
                        <w:sz w:val="16"/>
                        <w:lang w:val="lv-LV"/>
                      </w:rPr>
                    </w:pPr>
                    <w:proofErr w:type="spellStart"/>
                    <w:r w:rsidRPr="00C41074">
                      <w:rPr>
                        <w:b/>
                        <w:sz w:val="20"/>
                        <w:szCs w:val="20"/>
                        <w:lang w:val="lv-LV"/>
                      </w:rPr>
                      <w:t>Radioloģiskā</w:t>
                    </w:r>
                    <w:proofErr w:type="spellEnd"/>
                    <w:r w:rsidRPr="00C41074">
                      <w:rPr>
                        <w:b/>
                        <w:sz w:val="20"/>
                        <w:szCs w:val="20"/>
                        <w:lang w:val="lv-LV"/>
                      </w:rPr>
                      <w:t xml:space="preserve"> izmeklēšana</w:t>
                    </w:r>
                    <w:r w:rsidRPr="00C41074">
                      <w:rPr>
                        <w:b/>
                        <w:sz w:val="16"/>
                        <w:lang w:val="lv-LV"/>
                      </w:rPr>
                      <w:t>:</w:t>
                    </w:r>
                  </w:p>
                  <w:p w:rsidR="00005ADB" w:rsidRDefault="00005ADB" w:rsidP="00CA2B35">
                    <w:pPr>
                      <w:spacing w:after="0" w:line="240" w:lineRule="auto"/>
                      <w:ind w:left="426"/>
                      <w:rPr>
                        <w:sz w:val="16"/>
                        <w:lang w:val="lv-LV"/>
                      </w:rPr>
                    </w:pPr>
                    <w:proofErr w:type="spellStart"/>
                    <w:r>
                      <w:rPr>
                        <w:sz w:val="16"/>
                        <w:lang w:val="lv-LV"/>
                      </w:rPr>
                      <w:t>Mammogrāfija</w:t>
                    </w:r>
                    <w:proofErr w:type="spellEnd"/>
                  </w:p>
                  <w:p w:rsidR="00005ADB" w:rsidRPr="00C41074" w:rsidRDefault="00005ADB" w:rsidP="00CA2B35">
                    <w:pPr>
                      <w:spacing w:after="0" w:line="240" w:lineRule="auto"/>
                      <w:ind w:left="426"/>
                      <w:rPr>
                        <w:sz w:val="16"/>
                        <w:lang w:val="lv-LV"/>
                      </w:rPr>
                    </w:pPr>
                    <w:r>
                      <w:rPr>
                        <w:sz w:val="16"/>
                        <w:lang w:val="lv-LV"/>
                      </w:rPr>
                      <w:t>Ginekoloģiskā ultrasonogrāfija</w:t>
                    </w:r>
                  </w:p>
                </w:txbxContent>
              </v:textbox>
            </v:shape>
            <v:shape id="AutoShape 384" o:spid="_x0000_s1311" type="#_x0000_t32" style="position:absolute;left:3312;top:6760;width:0;height:436;visibility:visible" o:connectortype="straight">
              <v:stroke endarrow="block"/>
            </v:shape>
            <v:shape id="_x0000_s1312" type="#_x0000_t32" style="position:absolute;left:3312;top:6760;width:3112;height:0" o:connectortype="straight"/>
            <v:shape id="_x0000_s1313" type="#_x0000_t32" style="position:absolute;left:6424;top:6760;width:0;height:4848" o:connectortype="straight"/>
            <v:shape id="_x0000_s1314" type="#_x0000_t32" style="position:absolute;left:6424;top:8014;width:478;height:0" o:connectortype="straight">
              <v:stroke endarrow="block"/>
            </v:shape>
            <v:shape id="_x0000_s1315" type="#_x0000_t32" style="position:absolute;left:6424;top:9942;width:478;height:0" o:connectortype="straight">
              <v:stroke endarrow="block"/>
            </v:shape>
            <v:shape id="_x0000_s1316" type="#_x0000_t32" style="position:absolute;left:6424;top:11608;width:478;height:0" o:connectortype="straight">
              <v:stroke endarrow="block"/>
            </v:shape>
            <w10:wrap type="none"/>
            <w10:anchorlock/>
          </v:group>
        </w:pict>
      </w:r>
    </w:p>
    <w:p w:rsidR="00334AB3" w:rsidRPr="00334AB3" w:rsidRDefault="00334AB3" w:rsidP="00334AB3">
      <w:pPr>
        <w:rPr>
          <w:rFonts w:eastAsia="Times New Roman" w:cstheme="minorHAnsi"/>
          <w:sz w:val="24"/>
          <w:szCs w:val="24"/>
          <w:lang w:val="lv-LV" w:eastAsia="lv-LV"/>
        </w:rPr>
      </w:pPr>
      <w:r w:rsidRPr="00334AB3">
        <w:rPr>
          <w:rFonts w:eastAsia="Times New Roman" w:cstheme="minorHAnsi"/>
          <w:sz w:val="24"/>
          <w:szCs w:val="24"/>
          <w:lang w:val="lv-LV" w:eastAsia="lv-LV"/>
        </w:rPr>
        <w:t>*</w:t>
      </w:r>
      <w:r>
        <w:rPr>
          <w:rFonts w:eastAsia="Times New Roman" w:cstheme="minorHAnsi"/>
          <w:sz w:val="24"/>
          <w:szCs w:val="24"/>
          <w:lang w:val="lv-LV" w:eastAsia="lv-LV"/>
        </w:rPr>
        <w:t xml:space="preserve"> </w:t>
      </w:r>
      <w:r w:rsidRPr="00334AB3">
        <w:rPr>
          <w:rFonts w:eastAsia="Times New Roman" w:cstheme="minorHAnsi"/>
          <w:sz w:val="24"/>
          <w:szCs w:val="24"/>
          <w:lang w:val="lv-LV" w:eastAsia="lv-LV"/>
        </w:rPr>
        <w:t xml:space="preserve">- </w:t>
      </w:r>
      <w:r>
        <w:rPr>
          <w:rFonts w:eastAsia="Times New Roman" w:cstheme="minorHAnsi"/>
          <w:sz w:val="24"/>
          <w:szCs w:val="24"/>
          <w:lang w:val="lv-LV" w:eastAsia="lv-LV"/>
        </w:rPr>
        <w:t>noteikt pēc klīniskām indikācijām</w:t>
      </w:r>
    </w:p>
    <w:p w:rsidR="002F46EE" w:rsidRPr="00CA2B35" w:rsidRDefault="00D72F1D" w:rsidP="002F46EE">
      <w:pPr>
        <w:rPr>
          <w:rFonts w:eastAsia="Times New Roman" w:cstheme="minorHAnsi"/>
          <w:sz w:val="24"/>
          <w:szCs w:val="24"/>
          <w:lang w:val="lv-LV" w:eastAsia="lv-LV"/>
        </w:rPr>
      </w:pPr>
      <w:r>
        <w:rPr>
          <w:rFonts w:eastAsia="Times New Roman" w:cstheme="minorHAnsi"/>
          <w:noProof/>
          <w:sz w:val="24"/>
          <w:szCs w:val="24"/>
          <w:lang w:val="lv-LV" w:eastAsia="lv-LV"/>
        </w:rPr>
        <w:lastRenderedPageBreak/>
        <w:pict>
          <v:group id="Group 388" o:spid="_x0000_s1284" style="position:absolute;margin-left:-16.1pt;margin-top:-21.95pt;width:458pt;height:298.9pt;z-index:251659264;mso-position-horizontal-relative:margin;mso-position-vertical-relative:margin" coordorigin="1450,8710" coordsize="9160,5978">
            <v:shape id="Text Box 389" o:spid="_x0000_s1285" type="#_x0000_t202" style="position:absolute;left:1800;top:8710;width:8250;height:418;visibility:visible">
              <v:textbox style="mso-next-textbox:#Text Box 389">
                <w:txbxContent>
                  <w:p w:rsidR="00005ADB" w:rsidRPr="00CA2B35" w:rsidRDefault="00005ADB" w:rsidP="00CA2B35">
                    <w:pPr>
                      <w:jc w:val="center"/>
                      <w:rPr>
                        <w:b/>
                        <w:lang w:val="lv-LV"/>
                      </w:rPr>
                    </w:pPr>
                    <w:r>
                      <w:rPr>
                        <w:b/>
                        <w:lang w:val="lv-LV"/>
                      </w:rPr>
                      <w:t>Iespējamā taktika</w:t>
                    </w:r>
                  </w:p>
                </w:txbxContent>
              </v:textbox>
            </v:shape>
            <v:shape id="Text Box 390" o:spid="_x0000_s1286" type="#_x0000_t202" style="position:absolute;left:1450;top:9600;width:2644;height:730;visibility:visible">
              <v:textbox style="mso-next-textbox:#Text Box 390">
                <w:txbxContent>
                  <w:p w:rsidR="00005ADB" w:rsidRPr="006F7649" w:rsidRDefault="00005ADB" w:rsidP="00CA2B35">
                    <w:pPr>
                      <w:jc w:val="center"/>
                      <w:rPr>
                        <w:b/>
                        <w:sz w:val="20"/>
                      </w:rPr>
                    </w:pPr>
                    <w:r w:rsidRPr="006F7649">
                      <w:rPr>
                        <w:b/>
                        <w:sz w:val="20"/>
                      </w:rPr>
                      <w:t>Premenopauze</w:t>
                    </w:r>
                  </w:p>
                </w:txbxContent>
              </v:textbox>
            </v:shape>
            <v:shape id="Text Box 391" o:spid="_x0000_s1287" type="#_x0000_t202" style="position:absolute;left:4658;top:9600;width:2644;height:730;visibility:visible">
              <v:textbox style="mso-next-textbox:#Text Box 391">
                <w:txbxContent>
                  <w:p w:rsidR="00005ADB" w:rsidRPr="00CA2B35" w:rsidRDefault="00005ADB" w:rsidP="00CA2B35">
                    <w:pPr>
                      <w:jc w:val="center"/>
                      <w:rPr>
                        <w:b/>
                        <w:sz w:val="20"/>
                        <w:lang w:val="lv-LV"/>
                      </w:rPr>
                    </w:pPr>
                    <w:r w:rsidRPr="00CA2B35">
                      <w:rPr>
                        <w:b/>
                        <w:sz w:val="20"/>
                        <w:lang w:val="lv-LV"/>
                      </w:rPr>
                      <w:t>Perimenopauze un agrīna menopauze</w:t>
                    </w:r>
                  </w:p>
                </w:txbxContent>
              </v:textbox>
            </v:shape>
            <v:shape id="Text Box 392" o:spid="_x0000_s1288" type="#_x0000_t202" style="position:absolute;left:7966;top:9600;width:2644;height:730;visibility:visible">
              <v:textbox style="mso-next-textbox:#Text Box 392">
                <w:txbxContent>
                  <w:p w:rsidR="00005ADB" w:rsidRPr="00CA2B35" w:rsidRDefault="00005ADB" w:rsidP="00CA2B35">
                    <w:pPr>
                      <w:jc w:val="center"/>
                      <w:rPr>
                        <w:b/>
                        <w:sz w:val="20"/>
                        <w:lang w:val="lv-LV"/>
                      </w:rPr>
                    </w:pPr>
                    <w:r w:rsidRPr="00CA2B35">
                      <w:rPr>
                        <w:b/>
                        <w:sz w:val="20"/>
                        <w:lang w:val="lv-LV"/>
                      </w:rPr>
                      <w:t>Postmenopauze (</w:t>
                    </w:r>
                    <w:r w:rsidRPr="00CA2B35">
                      <w:rPr>
                        <w:b/>
                        <w:sz w:val="16"/>
                        <w:szCs w:val="16"/>
                        <w:lang w:val="lv-LV"/>
                      </w:rPr>
                      <w:t>&lt;60 gadiem vai 10 gadus ilgusi menopauze)</w:t>
                    </w:r>
                  </w:p>
                </w:txbxContent>
              </v:textbox>
            </v:shape>
            <v:shape id="AutoShape 393" o:spid="_x0000_s1289" type="#_x0000_t32" style="position:absolute;left:2705;top:9128;width:0;height:472;visibility:visible" o:connectortype="straight">
              <v:stroke endarrow="block"/>
            </v:shape>
            <v:shape id="AutoShape 394" o:spid="_x0000_s1290" type="#_x0000_t32" style="position:absolute;left:5960;top:9136;width:0;height:472;visibility:visible" o:connectortype="straight">
              <v:stroke endarrow="block"/>
            </v:shape>
            <v:shape id="AutoShape 395" o:spid="_x0000_s1291" type="#_x0000_t32" style="position:absolute;left:9266;top:9136;width:0;height:472;visibility:visible" o:connectortype="straight">
              <v:stroke endarrow="block"/>
            </v:shape>
            <v:shape id="Text Box 396" o:spid="_x0000_s1292" type="#_x0000_t202" style="position:absolute;left:3466;top:10802;width:4876;height:877;visibility:visible">
              <v:textbox style="mso-next-textbox:#Text Box 396">
                <w:txbxContent>
                  <w:p w:rsidR="00005ADB" w:rsidRPr="00CA2B35" w:rsidRDefault="00005ADB" w:rsidP="00CA2B35">
                    <w:pPr>
                      <w:spacing w:after="120" w:line="240" w:lineRule="auto"/>
                      <w:ind w:left="357"/>
                      <w:jc w:val="center"/>
                      <w:rPr>
                        <w:sz w:val="16"/>
                        <w:lang w:val="lv-LV"/>
                      </w:rPr>
                    </w:pPr>
                    <w:r w:rsidRPr="00CA2B35">
                      <w:rPr>
                        <w:sz w:val="16"/>
                        <w:lang w:val="lv-LV"/>
                      </w:rPr>
                      <w:t>Veselības problēmas, ieskaitot ģimenes anamnēzi</w:t>
                    </w:r>
                  </w:p>
                  <w:p w:rsidR="00005ADB" w:rsidRPr="00CA2B35" w:rsidRDefault="00005ADB" w:rsidP="00CA2B35">
                    <w:pPr>
                      <w:spacing w:after="120" w:line="240" w:lineRule="auto"/>
                      <w:ind w:left="357"/>
                      <w:jc w:val="center"/>
                      <w:rPr>
                        <w:sz w:val="16"/>
                        <w:lang w:val="lv-LV"/>
                      </w:rPr>
                    </w:pPr>
                    <w:r w:rsidRPr="00CA2B35">
                      <w:rPr>
                        <w:sz w:val="16"/>
                        <w:lang w:val="lv-LV"/>
                      </w:rPr>
                      <w:t>Veselības problēmas un slimību novēršana (dzīvesveids, fiziskās aktivitātes, diēta, smēķēšana, aptaukošanās)</w:t>
                    </w:r>
                  </w:p>
                </w:txbxContent>
              </v:textbox>
            </v:shape>
            <v:shape id="AutoShape 397" o:spid="_x0000_s1293" type="#_x0000_t32" style="position:absolute;left:5960;top:10330;width:0;height:472;visibility:visible" o:connectortype="straight">
              <v:stroke endarrow="block"/>
            </v:shape>
            <v:shape id="Text Box 398" o:spid="_x0000_s1294" type="#_x0000_t202" style="position:absolute;left:4343;top:12151;width:3335;height:420;visibility:visible">
              <v:textbox style="mso-next-textbox:#Text Box 398">
                <w:txbxContent>
                  <w:p w:rsidR="00005ADB" w:rsidRPr="00CA2B35" w:rsidRDefault="00005ADB" w:rsidP="00CA2B35">
                    <w:pPr>
                      <w:jc w:val="center"/>
                      <w:rPr>
                        <w:sz w:val="16"/>
                        <w:lang w:val="lv-LV"/>
                      </w:rPr>
                    </w:pPr>
                    <w:r w:rsidRPr="00CA2B35">
                      <w:rPr>
                        <w:sz w:val="16"/>
                        <w:lang w:val="lv-LV"/>
                      </w:rPr>
                      <w:t>Kontracepcijas nepieciešamība</w:t>
                    </w:r>
                  </w:p>
                </w:txbxContent>
              </v:textbox>
            </v:shape>
            <v:shape id="AutoShape 399" o:spid="_x0000_s1295" type="#_x0000_t32" style="position:absolute;left:5960;top:11679;width:0;height:472;visibility:visible" o:connectortype="straight">
              <v:stroke endarrow="block"/>
            </v:shape>
            <v:shape id="AutoShape 400" o:spid="_x0000_s1296" type="#_x0000_t32" style="position:absolute;left:5960;top:12571;width:0;height:472;visibility:visible" o:connectortype="straight">
              <v:stroke endarrow="block"/>
            </v:shape>
            <v:shape id="Text Box 401" o:spid="_x0000_s1297" type="#_x0000_t202" style="position:absolute;left:4658;top:13043;width:2619;height:1645;visibility:visible">
              <v:textbox style="mso-next-textbox:#Text Box 401">
                <w:txbxContent>
                  <w:p w:rsidR="00005ADB" w:rsidRPr="00CA2B35" w:rsidRDefault="00005ADB" w:rsidP="00CA2B35">
                    <w:pPr>
                      <w:spacing w:after="120" w:line="240" w:lineRule="auto"/>
                      <w:rPr>
                        <w:b/>
                        <w:sz w:val="16"/>
                        <w:lang w:val="lv-LV"/>
                      </w:rPr>
                    </w:pPr>
                    <w:r w:rsidRPr="00CA2B35">
                      <w:rPr>
                        <w:b/>
                        <w:sz w:val="16"/>
                        <w:lang w:val="lv-LV"/>
                      </w:rPr>
                      <w:t>Terapijas mērķi:</w:t>
                    </w:r>
                  </w:p>
                  <w:p w:rsidR="00005ADB" w:rsidRPr="00CA2B35" w:rsidRDefault="00005ADB" w:rsidP="00CA2B35">
                    <w:pPr>
                      <w:spacing w:after="120" w:line="240" w:lineRule="auto"/>
                      <w:ind w:left="360"/>
                      <w:rPr>
                        <w:sz w:val="16"/>
                        <w:lang w:val="lv-LV"/>
                      </w:rPr>
                    </w:pPr>
                    <w:r w:rsidRPr="00CA2B35">
                      <w:rPr>
                        <w:sz w:val="16"/>
                        <w:lang w:val="lv-LV"/>
                      </w:rPr>
                      <w:t>Menopauzes simptomi</w:t>
                    </w:r>
                  </w:p>
                  <w:p w:rsidR="00005ADB" w:rsidRPr="00CA2B35" w:rsidRDefault="00005ADB" w:rsidP="00CA2B35">
                    <w:pPr>
                      <w:spacing w:after="120" w:line="240" w:lineRule="auto"/>
                      <w:ind w:left="360"/>
                      <w:rPr>
                        <w:sz w:val="16"/>
                        <w:lang w:val="lv-LV"/>
                      </w:rPr>
                    </w:pPr>
                    <w:proofErr w:type="spellStart"/>
                    <w:r w:rsidRPr="00CA2B35">
                      <w:rPr>
                        <w:sz w:val="16"/>
                        <w:lang w:val="lv-LV"/>
                      </w:rPr>
                      <w:t>Vulvovaginālā</w:t>
                    </w:r>
                    <w:proofErr w:type="spellEnd"/>
                    <w:r w:rsidRPr="00CA2B35">
                      <w:rPr>
                        <w:sz w:val="16"/>
                        <w:lang w:val="lv-LV"/>
                      </w:rPr>
                      <w:t xml:space="preserve"> atrofija</w:t>
                    </w:r>
                  </w:p>
                  <w:p w:rsidR="00005ADB" w:rsidRPr="00CA2B35" w:rsidRDefault="00005ADB" w:rsidP="00CA2B35">
                    <w:pPr>
                      <w:spacing w:after="120" w:line="240" w:lineRule="auto"/>
                      <w:ind w:left="360"/>
                      <w:rPr>
                        <w:sz w:val="16"/>
                        <w:lang w:val="lv-LV"/>
                      </w:rPr>
                    </w:pPr>
                    <w:r w:rsidRPr="00CA2B35">
                      <w:rPr>
                        <w:sz w:val="16"/>
                        <w:lang w:val="lv-LV"/>
                      </w:rPr>
                      <w:t>Osteoporoze</w:t>
                    </w:r>
                  </w:p>
                  <w:p w:rsidR="00005ADB" w:rsidRPr="00CA2B35" w:rsidRDefault="00005ADB" w:rsidP="00CA2B35">
                    <w:pPr>
                      <w:spacing w:after="120" w:line="240" w:lineRule="auto"/>
                      <w:ind w:left="360"/>
                      <w:rPr>
                        <w:sz w:val="16"/>
                        <w:lang w:val="lv-LV"/>
                      </w:rPr>
                    </w:pPr>
                    <w:r w:rsidRPr="00CA2B35">
                      <w:rPr>
                        <w:sz w:val="16"/>
                        <w:lang w:val="lv-LV"/>
                      </w:rPr>
                      <w:t>Seksuālā disfunkcija</w:t>
                    </w:r>
                  </w:p>
                  <w:p w:rsidR="00005ADB" w:rsidRPr="006F7649" w:rsidRDefault="00005ADB" w:rsidP="00CA2B35">
                    <w:pPr>
                      <w:spacing w:after="120" w:line="240" w:lineRule="auto"/>
                      <w:ind w:left="360"/>
                      <w:rPr>
                        <w:sz w:val="16"/>
                      </w:rPr>
                    </w:pPr>
                  </w:p>
                </w:txbxContent>
              </v:textbox>
            </v:shape>
            <v:shape id="AutoShape 402" o:spid="_x0000_s1298" type="#_x0000_t32" style="position:absolute;left:2705;top:10330;width:0;height:2016;visibility:visible" o:connectortype="straight"/>
            <v:shape id="AutoShape 403" o:spid="_x0000_s1299" type="#_x0000_t32" style="position:absolute;left:2705;top:11270;width:761;height:0;visibility:visible" o:connectortype="straight">
              <v:stroke endarrow="block"/>
            </v:shape>
            <v:shape id="AutoShape 404" o:spid="_x0000_s1300" type="#_x0000_t32" style="position:absolute;left:2705;top:12346;width:1638;height:0;visibility:visible" o:connectortype="straight">
              <v:stroke endarrow="block"/>
            </v:shape>
            <v:shape id="AutoShape 405" o:spid="_x0000_s1301" type="#_x0000_t32" style="position:absolute;left:9266;top:10330;width:0;height:3344;visibility:visible" o:connectortype="straight"/>
            <v:shape id="AutoShape 406" o:spid="_x0000_s1302" type="#_x0000_t32" style="position:absolute;left:8342;top:11182;width:924;height:0;flip:x;visibility:visible" o:connectortype="straight">
              <v:stroke endarrow="block"/>
            </v:shape>
            <v:shape id="AutoShape 407" o:spid="_x0000_s1303" type="#_x0000_t32" style="position:absolute;left:7277;top:13674;width:1989;height:0;flip:x;visibility:visible" o:connectortype="straight">
              <v:stroke endarrow="block"/>
            </v:shape>
            <w10:wrap type="square" anchorx="margin" anchory="margin"/>
          </v:group>
        </w:pict>
      </w:r>
      <w:r w:rsidR="002F46EE">
        <w:rPr>
          <w:rFonts w:eastAsia="Times New Roman" w:cstheme="minorHAnsi"/>
          <w:sz w:val="24"/>
          <w:szCs w:val="24"/>
          <w:lang w:val="lv-LV" w:eastAsia="lv-LV"/>
        </w:rPr>
        <w:t>(Attēls Nr.3</w:t>
      </w:r>
      <w:sdt>
        <w:sdtPr>
          <w:rPr>
            <w:rFonts w:eastAsia="Times New Roman" w:cstheme="minorHAnsi"/>
            <w:sz w:val="24"/>
            <w:szCs w:val="24"/>
            <w:lang w:val="lv-LV" w:eastAsia="lv-LV"/>
          </w:rPr>
          <w:id w:val="106993147"/>
          <w:citation/>
        </w:sdtPr>
        <w:sdtContent>
          <w:r>
            <w:rPr>
              <w:rFonts w:eastAsia="Times New Roman" w:cstheme="minorHAnsi"/>
              <w:sz w:val="24"/>
              <w:szCs w:val="24"/>
              <w:lang w:val="lv-LV" w:eastAsia="lv-LV"/>
            </w:rPr>
            <w:fldChar w:fldCharType="begin"/>
          </w:r>
          <w:r w:rsidR="00E6740B">
            <w:rPr>
              <w:rFonts w:eastAsia="Times New Roman" w:cstheme="minorHAnsi"/>
              <w:sz w:val="24"/>
              <w:szCs w:val="24"/>
              <w:lang w:val="lv-LV" w:eastAsia="lv-LV"/>
            </w:rPr>
            <w:instrText xml:space="preserve"> CITATION Jan14 \l 1062 </w:instrText>
          </w:r>
          <w:r>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Pr>
              <w:rFonts w:eastAsia="Times New Roman" w:cstheme="minorHAnsi"/>
              <w:sz w:val="24"/>
              <w:szCs w:val="24"/>
              <w:lang w:val="lv-LV" w:eastAsia="lv-LV"/>
            </w:rPr>
            <w:fldChar w:fldCharType="end"/>
          </w:r>
        </w:sdtContent>
      </w:sdt>
      <w:r w:rsidR="002F46EE" w:rsidRPr="008D344C">
        <w:rPr>
          <w:rFonts w:eastAsia="Times New Roman" w:cstheme="minorHAnsi"/>
          <w:sz w:val="24"/>
          <w:szCs w:val="24"/>
          <w:lang w:val="lv-LV" w:eastAsia="lv-LV"/>
        </w:rPr>
        <w:t>)</w:t>
      </w:r>
    </w:p>
    <w:p w:rsidR="00174633" w:rsidRDefault="00174633" w:rsidP="00174633">
      <w:pPr>
        <w:pStyle w:val="Virsraksts1"/>
        <w:spacing w:line="360" w:lineRule="auto"/>
        <w:rPr>
          <w:rFonts w:eastAsia="Times New Roman"/>
          <w:lang w:val="lv-LV" w:eastAsia="lv-LV"/>
        </w:rPr>
      </w:pPr>
      <w:bookmarkStart w:id="10" w:name="_Toc419791810"/>
      <w:bookmarkStart w:id="11" w:name="_Toc436040061"/>
      <w:r>
        <w:rPr>
          <w:rFonts w:eastAsia="Times New Roman"/>
          <w:lang w:val="lv-LV" w:eastAsia="lv-LV"/>
        </w:rPr>
        <w:t>8. Indikācijas menopauzes hormonu terapijai</w:t>
      </w:r>
      <w:bookmarkEnd w:id="11"/>
    </w:p>
    <w:p w:rsidR="00174633" w:rsidRPr="006339AC" w:rsidRDefault="00174633" w:rsidP="00174633">
      <w:pPr>
        <w:pStyle w:val="Sarakstarindkopa"/>
        <w:numPr>
          <w:ilvl w:val="0"/>
          <w:numId w:val="10"/>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6339AC">
        <w:rPr>
          <w:rFonts w:eastAsia="Times New Roman" w:cstheme="minorHAnsi"/>
          <w:sz w:val="24"/>
          <w:szCs w:val="24"/>
          <w:lang w:val="lv-LV" w:eastAsia="lv-LV"/>
        </w:rPr>
        <w:t>menopauzes izraisīti karstuma viļņi un svīšana naktīs</w:t>
      </w:r>
      <w:r>
        <w:rPr>
          <w:rFonts w:eastAsia="Times New Roman" w:cstheme="minorHAnsi"/>
          <w:sz w:val="24"/>
          <w:szCs w:val="24"/>
          <w:lang w:val="lv-LV" w:eastAsia="lv-LV"/>
        </w:rPr>
        <w:t xml:space="preserve"> </w:t>
      </w:r>
      <w:r w:rsidRPr="006339AC">
        <w:rPr>
          <w:rFonts w:eastAsia="Times New Roman" w:cstheme="minorHAnsi"/>
          <w:sz w:val="24"/>
          <w:szCs w:val="24"/>
          <w:lang w:val="lv-LV" w:eastAsia="lv-LV"/>
        </w:rPr>
        <w:t xml:space="preserve">(Pierādījumu līmenis A) </w:t>
      </w:r>
      <w:sdt>
        <w:sdtPr>
          <w:rPr>
            <w:rFonts w:eastAsia="Times New Roman" w:cstheme="minorHAnsi"/>
            <w:sz w:val="24"/>
            <w:szCs w:val="24"/>
            <w:lang w:val="lv-LV" w:eastAsia="lv-LV"/>
          </w:rPr>
          <w:id w:val="451894137"/>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sdt>
        <w:sdtPr>
          <w:rPr>
            <w:rFonts w:eastAsia="Times New Roman"/>
            <w:lang w:eastAsia="lv-LV"/>
          </w:rPr>
          <w:id w:val="197236948"/>
          <w:citation/>
        </w:sdtPr>
        <w:sdtContent>
          <w:r w:rsidR="00D72F1D" w:rsidRPr="006339AC">
            <w:rPr>
              <w:rFonts w:eastAsia="Times New Roman" w:cstheme="minorHAnsi"/>
              <w:sz w:val="24"/>
              <w:szCs w:val="24"/>
              <w:lang w:eastAsia="lv-LV"/>
            </w:rPr>
            <w:fldChar w:fldCharType="begin"/>
          </w:r>
          <w:r w:rsidRPr="006339AC">
            <w:rPr>
              <w:rFonts w:eastAsia="Times New Roman" w:cstheme="minorHAnsi"/>
              <w:sz w:val="24"/>
              <w:szCs w:val="24"/>
              <w:lang w:val="lv-LV" w:eastAsia="lv-LV"/>
            </w:rPr>
            <w:instrText xml:space="preserve"> CITATION Mac04 \l 1062  </w:instrText>
          </w:r>
          <w:r w:rsidR="00D72F1D" w:rsidRPr="006339AC">
            <w:rPr>
              <w:rFonts w:eastAsia="Times New Roman" w:cstheme="minorHAnsi"/>
              <w:sz w:val="24"/>
              <w:szCs w:val="24"/>
              <w:lang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(20)</w:t>
          </w:r>
          <w:r w:rsidR="00D72F1D" w:rsidRPr="006339AC">
            <w:rPr>
              <w:rFonts w:eastAsia="Times New Roman" w:cstheme="minorHAnsi"/>
              <w:sz w:val="24"/>
              <w:szCs w:val="24"/>
              <w:lang w:eastAsia="lv-LV"/>
            </w:rPr>
            <w:fldChar w:fldCharType="end"/>
          </w:r>
        </w:sdtContent>
      </w:sdt>
    </w:p>
    <w:p w:rsidR="00174633" w:rsidRPr="00D54BE2" w:rsidRDefault="00174633" w:rsidP="00174633">
      <w:pPr>
        <w:pStyle w:val="Sarakstarindkopa"/>
        <w:numPr>
          <w:ilvl w:val="0"/>
          <w:numId w:val="10"/>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6339AC">
        <w:rPr>
          <w:rFonts w:eastAsia="Times New Roman"/>
          <w:sz w:val="24"/>
          <w:szCs w:val="24"/>
          <w:lang w:val="lv-LV" w:eastAsia="lv-LV"/>
        </w:rPr>
        <w:t>urīna nesaturēšana postmenopauzē</w:t>
      </w:r>
      <w:r>
        <w:rPr>
          <w:rFonts w:eastAsia="Times New Roman"/>
          <w:sz w:val="24"/>
          <w:szCs w:val="24"/>
          <w:lang w:val="lv-LV" w:eastAsia="lv-LV"/>
        </w:rPr>
        <w:t xml:space="preserve"> </w:t>
      </w:r>
      <w:r w:rsidRPr="00E95ABA">
        <w:rPr>
          <w:rFonts w:eastAsia="Times New Roman" w:cstheme="minorHAnsi"/>
          <w:sz w:val="24"/>
          <w:szCs w:val="24"/>
          <w:lang w:eastAsia="lv-LV"/>
        </w:rPr>
        <w:t>(</w:t>
      </w:r>
      <w:proofErr w:type="spellStart"/>
      <w:r w:rsidRPr="00E95ABA">
        <w:rPr>
          <w:rFonts w:eastAsia="Times New Roman" w:cstheme="minorHAnsi"/>
          <w:sz w:val="24"/>
          <w:szCs w:val="24"/>
          <w:lang w:eastAsia="lv-LV"/>
        </w:rPr>
        <w:t>Pierādījumu</w:t>
      </w:r>
      <w:proofErr w:type="spellEnd"/>
      <w:r w:rsidRPr="00E95ABA">
        <w:rPr>
          <w:rFonts w:eastAsia="Times New Roman" w:cstheme="minorHAnsi"/>
          <w:sz w:val="24"/>
          <w:szCs w:val="24"/>
          <w:lang w:eastAsia="lv-LV"/>
        </w:rPr>
        <w:t xml:space="preserve"> </w:t>
      </w:r>
      <w:proofErr w:type="spellStart"/>
      <w:r w:rsidRPr="00E95ABA">
        <w:rPr>
          <w:rFonts w:eastAsia="Times New Roman" w:cstheme="minorHAnsi"/>
          <w:sz w:val="24"/>
          <w:szCs w:val="24"/>
          <w:lang w:eastAsia="lv-LV"/>
        </w:rPr>
        <w:t>līmenis</w:t>
      </w:r>
      <w:proofErr w:type="spellEnd"/>
      <w:r w:rsidRPr="00E95ABA">
        <w:rPr>
          <w:rFonts w:eastAsia="Times New Roman" w:cstheme="minorHAnsi"/>
          <w:sz w:val="24"/>
          <w:szCs w:val="24"/>
          <w:lang w:eastAsia="lv-LV"/>
        </w:rPr>
        <w:t xml:space="preserve"> A)</w:t>
      </w:r>
      <w:sdt>
        <w:sdtPr>
          <w:rPr>
            <w:rFonts w:eastAsia="Times New Roman" w:cstheme="minorHAnsi"/>
            <w:sz w:val="24"/>
            <w:szCs w:val="24"/>
            <w:lang w:eastAsia="lv-LV"/>
          </w:rPr>
          <w:id w:val="197238964"/>
          <w:citation/>
        </w:sdtPr>
        <w:sdtContent>
          <w:r w:rsidR="00D72F1D" w:rsidRPr="00E95ABA">
            <w:rPr>
              <w:rFonts w:eastAsia="Times New Roman" w:cstheme="minorHAnsi"/>
              <w:sz w:val="24"/>
              <w:szCs w:val="24"/>
              <w:lang w:eastAsia="lv-LV"/>
            </w:rPr>
            <w:fldChar w:fldCharType="begin"/>
          </w:r>
          <w:r w:rsidRPr="00E95ABA">
            <w:rPr>
              <w:rFonts w:eastAsia="Times New Roman" w:cstheme="minorHAnsi"/>
              <w:sz w:val="24"/>
              <w:szCs w:val="24"/>
              <w:lang w:eastAsia="lv-LV"/>
            </w:rPr>
            <w:instrText xml:space="preserve"> CITATION Cod12 \l 1062  </w:instrText>
          </w:r>
          <w:r w:rsidR="00D72F1D" w:rsidRPr="00E95ABA">
            <w:rPr>
              <w:rFonts w:eastAsia="Times New Roman" w:cstheme="minorHAnsi"/>
              <w:sz w:val="24"/>
              <w:szCs w:val="24"/>
              <w:lang w:eastAsia="lv-LV"/>
            </w:rPr>
            <w:fldChar w:fldCharType="separate"/>
          </w:r>
          <w:r w:rsidR="00CE0875">
            <w:rPr>
              <w:rFonts w:eastAsia="Times New Roman" w:cstheme="minorHAnsi"/>
              <w:noProof/>
              <w:sz w:val="24"/>
              <w:szCs w:val="24"/>
              <w:lang w:eastAsia="lv-LV"/>
            </w:rPr>
            <w:t xml:space="preserve"> </w:t>
          </w:r>
          <w:r w:rsidR="00CE0875" w:rsidRPr="00CE0875">
            <w:rPr>
              <w:rFonts w:eastAsia="Times New Roman" w:cstheme="minorHAnsi"/>
              <w:noProof/>
              <w:sz w:val="24"/>
              <w:szCs w:val="24"/>
              <w:lang w:eastAsia="lv-LV"/>
            </w:rPr>
            <w:t>(18)</w:t>
          </w:r>
          <w:r w:rsidR="00D72F1D" w:rsidRPr="00E95ABA">
            <w:rPr>
              <w:rFonts w:eastAsia="Times New Roman" w:cstheme="minorHAnsi"/>
              <w:sz w:val="24"/>
              <w:szCs w:val="24"/>
              <w:lang w:eastAsia="lv-LV"/>
            </w:rPr>
            <w:fldChar w:fldCharType="end"/>
          </w:r>
        </w:sdtContent>
      </w:sdt>
    </w:p>
    <w:p w:rsidR="00174633" w:rsidRPr="00D54BE2" w:rsidRDefault="00174633" w:rsidP="00174633">
      <w:pPr>
        <w:pStyle w:val="Sarakstarindkopa"/>
        <w:numPr>
          <w:ilvl w:val="0"/>
          <w:numId w:val="10"/>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D54BE2">
        <w:rPr>
          <w:rFonts w:eastAsia="Times New Roman" w:cstheme="minorHAnsi"/>
          <w:sz w:val="24"/>
          <w:szCs w:val="24"/>
          <w:lang w:val="lv-LV" w:eastAsia="lv-LV"/>
        </w:rPr>
        <w:t xml:space="preserve">maksts sienu un dzemdes noslīdējums </w:t>
      </w:r>
      <w:r>
        <w:rPr>
          <w:rFonts w:eastAsia="Times New Roman" w:cstheme="minorHAnsi"/>
          <w:sz w:val="24"/>
          <w:szCs w:val="24"/>
          <w:lang w:val="lv-LV" w:eastAsia="lv-LV"/>
        </w:rPr>
        <w:t xml:space="preserve">postmenopauzē </w:t>
      </w:r>
      <w:r w:rsidRPr="00E95ABA">
        <w:rPr>
          <w:rFonts w:eastAsia="Times New Roman" w:cstheme="minorHAnsi"/>
          <w:sz w:val="24"/>
          <w:szCs w:val="24"/>
          <w:lang w:eastAsia="lv-LV"/>
        </w:rPr>
        <w:t>(</w:t>
      </w:r>
      <w:proofErr w:type="spellStart"/>
      <w:r w:rsidRPr="00E95ABA">
        <w:rPr>
          <w:rFonts w:eastAsia="Times New Roman" w:cstheme="minorHAnsi"/>
          <w:sz w:val="24"/>
          <w:szCs w:val="24"/>
          <w:lang w:eastAsia="lv-LV"/>
        </w:rPr>
        <w:t>Pierādījumu</w:t>
      </w:r>
      <w:proofErr w:type="spellEnd"/>
      <w:r w:rsidRPr="00E95ABA">
        <w:rPr>
          <w:rFonts w:eastAsia="Times New Roman" w:cstheme="minorHAnsi"/>
          <w:sz w:val="24"/>
          <w:szCs w:val="24"/>
          <w:lang w:eastAsia="lv-LV"/>
        </w:rPr>
        <w:t xml:space="preserve"> </w:t>
      </w:r>
      <w:proofErr w:type="spellStart"/>
      <w:r w:rsidRPr="00E95ABA">
        <w:rPr>
          <w:rFonts w:eastAsia="Times New Roman" w:cstheme="minorHAnsi"/>
          <w:sz w:val="24"/>
          <w:szCs w:val="24"/>
          <w:lang w:eastAsia="lv-LV"/>
        </w:rPr>
        <w:t>līmenis</w:t>
      </w:r>
      <w:proofErr w:type="spellEnd"/>
      <w:r w:rsidRPr="00E95ABA">
        <w:rPr>
          <w:rFonts w:eastAsia="Times New Roman" w:cstheme="minorHAnsi"/>
          <w:sz w:val="24"/>
          <w:szCs w:val="24"/>
          <w:lang w:eastAsia="lv-LV"/>
        </w:rPr>
        <w:t xml:space="preserve"> A)</w:t>
      </w:r>
      <w:r w:rsidRPr="00D54BE2">
        <w:rPr>
          <w:rFonts w:eastAsia="Times New Roman" w:cstheme="minorHAnsi"/>
          <w:sz w:val="24"/>
          <w:szCs w:val="24"/>
          <w:lang w:eastAsia="lv-LV"/>
        </w:rPr>
        <w:t xml:space="preserve"> </w:t>
      </w:r>
      <w:sdt>
        <w:sdtPr>
          <w:rPr>
            <w:rFonts w:eastAsia="Times New Roman" w:cstheme="minorHAnsi"/>
            <w:sz w:val="24"/>
            <w:szCs w:val="24"/>
            <w:lang w:eastAsia="lv-LV"/>
          </w:rPr>
          <w:id w:val="210253521"/>
          <w:citation/>
        </w:sdtPr>
        <w:sdtContent>
          <w:r w:rsidR="00D72F1D" w:rsidRPr="00E95ABA">
            <w:rPr>
              <w:rFonts w:eastAsia="Times New Roman" w:cstheme="minorHAnsi"/>
              <w:sz w:val="24"/>
              <w:szCs w:val="24"/>
              <w:lang w:eastAsia="lv-LV"/>
            </w:rPr>
            <w:fldChar w:fldCharType="begin"/>
          </w:r>
          <w:r w:rsidRPr="00E95ABA">
            <w:rPr>
              <w:rFonts w:eastAsia="Times New Roman" w:cstheme="minorHAnsi"/>
              <w:sz w:val="24"/>
              <w:szCs w:val="24"/>
              <w:lang w:eastAsia="lv-LV"/>
            </w:rPr>
            <w:instrText xml:space="preserve"> CITATION Ism10 \l 1062  </w:instrText>
          </w:r>
          <w:r w:rsidR="00D72F1D" w:rsidRPr="00E95ABA">
            <w:rPr>
              <w:rFonts w:eastAsia="Times New Roman" w:cstheme="minorHAnsi"/>
              <w:sz w:val="24"/>
              <w:szCs w:val="24"/>
              <w:lang w:eastAsia="lv-LV"/>
            </w:rPr>
            <w:fldChar w:fldCharType="separate"/>
          </w:r>
          <w:r w:rsidR="00CE0875" w:rsidRPr="00CE0875">
            <w:rPr>
              <w:rFonts w:eastAsia="Times New Roman" w:cstheme="minorHAnsi"/>
              <w:noProof/>
              <w:sz w:val="24"/>
              <w:szCs w:val="24"/>
              <w:lang w:eastAsia="lv-LV"/>
            </w:rPr>
            <w:t>(21)</w:t>
          </w:r>
          <w:r w:rsidR="00D72F1D" w:rsidRPr="00E95ABA">
            <w:rPr>
              <w:rFonts w:eastAsia="Times New Roman" w:cstheme="minorHAnsi"/>
              <w:sz w:val="24"/>
              <w:szCs w:val="24"/>
              <w:lang w:eastAsia="lv-LV"/>
            </w:rPr>
            <w:fldChar w:fldCharType="end"/>
          </w:r>
        </w:sdtContent>
      </w:sdt>
    </w:p>
    <w:p w:rsidR="00174633" w:rsidRPr="00912874" w:rsidRDefault="00174633" w:rsidP="00174633">
      <w:pPr>
        <w:pStyle w:val="Sarakstarindkopa"/>
        <w:numPr>
          <w:ilvl w:val="0"/>
          <w:numId w:val="10"/>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912874">
        <w:rPr>
          <w:rFonts w:eastAsia="Times New Roman" w:cstheme="minorHAnsi"/>
          <w:sz w:val="24"/>
          <w:szCs w:val="24"/>
          <w:lang w:val="lv-LV" w:eastAsia="lv-LV"/>
        </w:rPr>
        <w:t>vagināla atrofija postmenopauzē (Pierādījumu līmenis A)</w:t>
      </w:r>
      <w:r w:rsidRPr="00F40876">
        <w:rPr>
          <w:rFonts w:eastAsia="Times New Roman" w:cstheme="minorHAnsi"/>
          <w:sz w:val="24"/>
          <w:szCs w:val="24"/>
          <w:lang w:val="lv-LV" w:eastAsia="lv-LV"/>
        </w:rPr>
        <w:t xml:space="preserve"> </w:t>
      </w:r>
      <w:sdt>
        <w:sdtPr>
          <w:rPr>
            <w:rFonts w:eastAsia="Times New Roman" w:cstheme="minorHAnsi"/>
            <w:sz w:val="24"/>
            <w:szCs w:val="24"/>
            <w:lang w:val="lv-LV" w:eastAsia="lv-LV"/>
          </w:rPr>
          <w:id w:val="451894131"/>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210271141"/>
          <w:citation/>
        </w:sdtPr>
        <w:sdtContent>
          <w:r w:rsidR="00D72F1D" w:rsidRPr="00912874">
            <w:rPr>
              <w:rFonts w:eastAsia="Times New Roman" w:cstheme="minorHAnsi"/>
              <w:sz w:val="24"/>
              <w:szCs w:val="24"/>
              <w:lang w:val="lv-LV" w:eastAsia="lv-LV"/>
            </w:rPr>
            <w:fldChar w:fldCharType="begin"/>
          </w:r>
          <w:r w:rsidRPr="00912874">
            <w:rPr>
              <w:rFonts w:eastAsia="Times New Roman" w:cstheme="minorHAnsi"/>
              <w:sz w:val="24"/>
              <w:szCs w:val="24"/>
              <w:lang w:val="lv-LV" w:eastAsia="lv-LV"/>
            </w:rPr>
            <w:instrText xml:space="preserve"> CITATION Suc \l 1062 </w:instrText>
          </w:r>
          <w:r w:rsidR="00D72F1D" w:rsidRPr="00912874">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(17)</w:t>
          </w:r>
          <w:r w:rsidR="00D72F1D" w:rsidRPr="00912874">
            <w:rPr>
              <w:rFonts w:eastAsia="Times New Roman" w:cstheme="minorHAnsi"/>
              <w:sz w:val="24"/>
              <w:szCs w:val="24"/>
              <w:lang w:val="lv-LV" w:eastAsia="lv-LV"/>
            </w:rPr>
            <w:fldChar w:fldCharType="end"/>
          </w:r>
        </w:sdtContent>
      </w:sdt>
    </w:p>
    <w:p w:rsidR="00174633" w:rsidRDefault="00174633" w:rsidP="00174633">
      <w:pPr>
        <w:pStyle w:val="Sarakstarindkopa"/>
        <w:numPr>
          <w:ilvl w:val="0"/>
          <w:numId w:val="10"/>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912874">
        <w:rPr>
          <w:rFonts w:eastAsia="Times New Roman" w:cstheme="minorHAnsi"/>
          <w:sz w:val="24"/>
          <w:szCs w:val="24"/>
          <w:lang w:val="lv-LV" w:eastAsia="lv-LV"/>
        </w:rPr>
        <w:t>seksuālā disfunkcija postmenopauzē (Pierādījumu līmenis A)</w:t>
      </w:r>
      <w:r w:rsidRPr="00F40876">
        <w:rPr>
          <w:rFonts w:eastAsia="Times New Roman" w:cstheme="minorHAnsi"/>
          <w:sz w:val="24"/>
          <w:szCs w:val="24"/>
          <w:lang w:val="lv-LV" w:eastAsia="lv-LV"/>
        </w:rPr>
        <w:t xml:space="preserve"> </w:t>
      </w:r>
      <w:sdt>
        <w:sdtPr>
          <w:rPr>
            <w:rFonts w:eastAsia="Times New Roman" w:cstheme="minorHAnsi"/>
            <w:sz w:val="24"/>
            <w:szCs w:val="24"/>
            <w:lang w:val="lv-LV" w:eastAsia="lv-LV"/>
          </w:rPr>
          <w:id w:val="451894132"/>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97241040"/>
          <w:citation/>
        </w:sdtPr>
        <w:sdtContent>
          <w:r w:rsidR="00D72F1D" w:rsidRPr="00912874">
            <w:rPr>
              <w:rFonts w:eastAsia="Times New Roman" w:cstheme="minorHAnsi"/>
              <w:sz w:val="24"/>
              <w:szCs w:val="24"/>
              <w:lang w:val="lv-LV" w:eastAsia="lv-LV"/>
            </w:rPr>
            <w:fldChar w:fldCharType="begin"/>
          </w:r>
          <w:r w:rsidRPr="00912874">
            <w:rPr>
              <w:rFonts w:eastAsia="Times New Roman" w:cstheme="minorHAnsi"/>
              <w:sz w:val="24"/>
              <w:szCs w:val="24"/>
              <w:lang w:val="lv-LV" w:eastAsia="lv-LV"/>
            </w:rPr>
            <w:instrText xml:space="preserve"> CITATION Nas13 \l 1062  </w:instrText>
          </w:r>
          <w:r w:rsidR="00D72F1D" w:rsidRPr="00912874">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(22)</w:t>
          </w:r>
          <w:r w:rsidR="00D72F1D" w:rsidRPr="00912874">
            <w:rPr>
              <w:rFonts w:eastAsia="Times New Roman" w:cstheme="minorHAnsi"/>
              <w:sz w:val="24"/>
              <w:szCs w:val="24"/>
              <w:lang w:val="lv-LV" w:eastAsia="lv-LV"/>
            </w:rPr>
            <w:fldChar w:fldCharType="end"/>
          </w:r>
        </w:sdtContent>
      </w:sdt>
    </w:p>
    <w:p w:rsidR="00174633" w:rsidRPr="00686EB8" w:rsidRDefault="00174633" w:rsidP="00174633">
      <w:pPr>
        <w:pStyle w:val="Sarakstarindkopa"/>
        <w:numPr>
          <w:ilvl w:val="0"/>
          <w:numId w:val="10"/>
        </w:numPr>
        <w:tabs>
          <w:tab w:val="left" w:pos="426"/>
        </w:tabs>
        <w:autoSpaceDE w:val="0"/>
        <w:autoSpaceDN w:val="0"/>
        <w:adjustRightInd w:val="0"/>
        <w:spacing w:line="360" w:lineRule="auto"/>
        <w:jc w:val="both"/>
        <w:rPr>
          <w:rFonts w:eastAsia="Times New Roman" w:cstheme="minorHAnsi"/>
          <w:sz w:val="24"/>
          <w:szCs w:val="24"/>
          <w:lang w:val="lv-LV" w:eastAsia="lv-LV"/>
        </w:rPr>
      </w:pPr>
      <w:r>
        <w:rPr>
          <w:rFonts w:eastAsia="Times New Roman" w:cstheme="minorHAnsi"/>
          <w:sz w:val="24"/>
          <w:szCs w:val="24"/>
          <w:lang w:val="lv-LV" w:eastAsia="lv-LV"/>
        </w:rPr>
        <w:t xml:space="preserve">osteoporozes profilakse postmenopauzē </w:t>
      </w:r>
      <w:r w:rsidRPr="00E95ABA">
        <w:rPr>
          <w:rFonts w:eastAsia="Times New Roman" w:cstheme="minorHAnsi"/>
          <w:sz w:val="24"/>
          <w:szCs w:val="24"/>
          <w:lang w:eastAsia="lv-LV"/>
        </w:rPr>
        <w:t>(</w:t>
      </w:r>
      <w:proofErr w:type="spellStart"/>
      <w:r w:rsidRPr="00E95ABA">
        <w:rPr>
          <w:rFonts w:eastAsia="Times New Roman" w:cstheme="minorHAnsi"/>
          <w:sz w:val="24"/>
          <w:szCs w:val="24"/>
          <w:lang w:eastAsia="lv-LV"/>
        </w:rPr>
        <w:t>Pierādījumu</w:t>
      </w:r>
      <w:proofErr w:type="spellEnd"/>
      <w:r w:rsidRPr="00E95ABA">
        <w:rPr>
          <w:rFonts w:eastAsia="Times New Roman" w:cstheme="minorHAnsi"/>
          <w:sz w:val="24"/>
          <w:szCs w:val="24"/>
          <w:lang w:eastAsia="lv-LV"/>
        </w:rPr>
        <w:t xml:space="preserve"> </w:t>
      </w:r>
      <w:proofErr w:type="spellStart"/>
      <w:r w:rsidRPr="00E95ABA">
        <w:rPr>
          <w:rFonts w:eastAsia="Times New Roman" w:cstheme="minorHAnsi"/>
          <w:sz w:val="24"/>
          <w:szCs w:val="24"/>
          <w:lang w:eastAsia="lv-LV"/>
        </w:rPr>
        <w:t>līmenis</w:t>
      </w:r>
      <w:proofErr w:type="spellEnd"/>
      <w:r w:rsidRPr="00E95ABA">
        <w:rPr>
          <w:rFonts w:eastAsia="Times New Roman" w:cstheme="minorHAnsi"/>
          <w:sz w:val="24"/>
          <w:szCs w:val="24"/>
          <w:lang w:eastAsia="lv-LV"/>
        </w:rPr>
        <w:t xml:space="preserve"> A)</w:t>
      </w:r>
      <w:sdt>
        <w:sdtPr>
          <w:rPr>
            <w:rFonts w:eastAsia="Times New Roman" w:cstheme="minorHAnsi"/>
            <w:sz w:val="24"/>
            <w:szCs w:val="24"/>
            <w:lang w:eastAsia="lv-LV"/>
          </w:rPr>
          <w:id w:val="210251177"/>
          <w:citation/>
        </w:sdtPr>
        <w:sdtContent>
          <w:r w:rsidR="00D72F1D" w:rsidRPr="00E95ABA">
            <w:rPr>
              <w:rFonts w:eastAsia="Times New Roman" w:cstheme="minorHAnsi"/>
              <w:sz w:val="24"/>
              <w:szCs w:val="24"/>
              <w:lang w:eastAsia="lv-LV"/>
            </w:rPr>
            <w:fldChar w:fldCharType="begin"/>
          </w:r>
          <w:r w:rsidRPr="00E95ABA">
            <w:rPr>
              <w:rFonts w:eastAsia="Times New Roman" w:cstheme="minorHAnsi"/>
              <w:sz w:val="24"/>
              <w:szCs w:val="24"/>
              <w:lang w:eastAsia="lv-LV"/>
            </w:rPr>
            <w:instrText xml:space="preserve"> CITATION Mar12 \l 1062  </w:instrText>
          </w:r>
          <w:r w:rsidR="00D72F1D" w:rsidRPr="00E95ABA">
            <w:rPr>
              <w:rFonts w:eastAsia="Times New Roman" w:cstheme="minorHAnsi"/>
              <w:sz w:val="24"/>
              <w:szCs w:val="24"/>
              <w:lang w:eastAsia="lv-LV"/>
            </w:rPr>
            <w:fldChar w:fldCharType="separate"/>
          </w:r>
          <w:r w:rsidR="00CE0875">
            <w:rPr>
              <w:rFonts w:eastAsia="Times New Roman" w:cstheme="minorHAnsi"/>
              <w:noProof/>
              <w:sz w:val="24"/>
              <w:szCs w:val="24"/>
              <w:lang w:eastAsia="lv-LV"/>
            </w:rPr>
            <w:t xml:space="preserve"> </w:t>
          </w:r>
          <w:r w:rsidR="00CE0875" w:rsidRPr="00CE0875">
            <w:rPr>
              <w:rFonts w:eastAsia="Times New Roman" w:cstheme="minorHAnsi"/>
              <w:noProof/>
              <w:sz w:val="24"/>
              <w:szCs w:val="24"/>
              <w:lang w:eastAsia="lv-LV"/>
            </w:rPr>
            <w:t>(14)</w:t>
          </w:r>
          <w:r w:rsidR="00D72F1D" w:rsidRPr="00E95ABA">
            <w:rPr>
              <w:rFonts w:eastAsia="Times New Roman" w:cstheme="minorHAnsi"/>
              <w:sz w:val="24"/>
              <w:szCs w:val="24"/>
              <w:lang w:eastAsia="lv-LV"/>
            </w:rPr>
            <w:fldChar w:fldCharType="end"/>
          </w:r>
        </w:sdtContent>
      </w:sdt>
    </w:p>
    <w:p w:rsidR="00174633" w:rsidRDefault="00174633" w:rsidP="00174633">
      <w:pPr>
        <w:pStyle w:val="Virsraksts1"/>
        <w:rPr>
          <w:rFonts w:eastAsia="Times New Roman"/>
          <w:lang w:val="lv-LV" w:eastAsia="lv-LV"/>
        </w:rPr>
      </w:pPr>
      <w:bookmarkStart w:id="12" w:name="_Toc436040062"/>
      <w:r>
        <w:rPr>
          <w:rFonts w:eastAsia="Times New Roman"/>
          <w:lang w:val="lv-LV" w:eastAsia="lv-LV"/>
        </w:rPr>
        <w:t>9. Menopauzes hormonu terapija samazina risku</w:t>
      </w:r>
      <w:bookmarkEnd w:id="12"/>
    </w:p>
    <w:p w:rsidR="00174633" w:rsidRPr="000767C8" w:rsidRDefault="00174633" w:rsidP="00174633">
      <w:pPr>
        <w:pStyle w:val="Sarakstarindkopa"/>
        <w:numPr>
          <w:ilvl w:val="0"/>
          <w:numId w:val="27"/>
        </w:numPr>
        <w:tabs>
          <w:tab w:val="left" w:pos="426"/>
        </w:tabs>
        <w:autoSpaceDE w:val="0"/>
        <w:autoSpaceDN w:val="0"/>
        <w:adjustRightInd w:val="0"/>
        <w:spacing w:line="360" w:lineRule="auto"/>
        <w:jc w:val="both"/>
        <w:rPr>
          <w:rFonts w:eastAsia="Times New Roman" w:cstheme="minorHAnsi"/>
          <w:sz w:val="24"/>
          <w:szCs w:val="24"/>
          <w:lang w:val="lv-LV" w:eastAsia="lv-LV"/>
        </w:rPr>
      </w:pPr>
      <w:r>
        <w:rPr>
          <w:rFonts w:eastAsia="Times New Roman" w:cstheme="minorHAnsi"/>
          <w:sz w:val="24"/>
          <w:szCs w:val="24"/>
          <w:lang w:val="lv-LV" w:eastAsia="lv-LV"/>
        </w:rPr>
        <w:t>m</w:t>
      </w:r>
      <w:r w:rsidRPr="00686EB8">
        <w:rPr>
          <w:rFonts w:eastAsia="Times New Roman" w:cstheme="minorHAnsi"/>
          <w:sz w:val="24"/>
          <w:szCs w:val="24"/>
          <w:lang w:val="lv-LV" w:eastAsia="lv-LV"/>
        </w:rPr>
        <w:t>enopauzes hormonu terapija (estrogēns kombinācijā ar progest</w:t>
      </w:r>
      <w:r w:rsidR="00D079D4">
        <w:rPr>
          <w:rFonts w:eastAsia="Times New Roman" w:cstheme="minorHAnsi"/>
          <w:sz w:val="24"/>
          <w:szCs w:val="24"/>
          <w:lang w:val="lv-LV" w:eastAsia="lv-LV"/>
        </w:rPr>
        <w:t>eronu</w:t>
      </w:r>
      <w:r w:rsidRPr="00686EB8">
        <w:rPr>
          <w:rFonts w:eastAsia="Times New Roman" w:cstheme="minorHAnsi"/>
          <w:sz w:val="24"/>
          <w:szCs w:val="24"/>
          <w:lang w:val="lv-LV" w:eastAsia="lv-LV"/>
        </w:rPr>
        <w:t xml:space="preserve">) </w:t>
      </w:r>
      <w:r w:rsidRPr="000767C8">
        <w:rPr>
          <w:rFonts w:eastAsia="Times New Roman" w:cstheme="minorHAnsi"/>
          <w:sz w:val="24"/>
          <w:szCs w:val="24"/>
          <w:lang w:val="lv-LV" w:eastAsia="lv-LV"/>
        </w:rPr>
        <w:t>samazina resnās zarnas vēža risku (Pierādījumu līmenis A)</w:t>
      </w:r>
      <w:sdt>
        <w:sdtPr>
          <w:rPr>
            <w:rFonts w:eastAsia="Times New Roman" w:cstheme="minorHAnsi"/>
            <w:sz w:val="24"/>
            <w:szCs w:val="24"/>
            <w:lang w:val="lv-LV" w:eastAsia="lv-LV"/>
          </w:rPr>
          <w:id w:val="1232188640"/>
          <w:citation/>
        </w:sdtPr>
        <w:sdtContent>
          <w:r w:rsidR="00D72F1D" w:rsidRPr="000767C8">
            <w:rPr>
              <w:rFonts w:eastAsia="Times New Roman" w:cstheme="minorHAnsi"/>
              <w:sz w:val="24"/>
              <w:szCs w:val="24"/>
              <w:lang w:val="lv-LV" w:eastAsia="lv-LV"/>
            </w:rPr>
            <w:fldChar w:fldCharType="begin"/>
          </w:r>
          <w:r w:rsidRPr="000767C8">
            <w:rPr>
              <w:rFonts w:eastAsia="Times New Roman" w:cstheme="minorHAnsi"/>
              <w:sz w:val="24"/>
              <w:szCs w:val="24"/>
              <w:lang w:val="lv-LV" w:eastAsia="lv-LV"/>
            </w:rPr>
            <w:instrText xml:space="preserve"> CITATION Mar12 \l 1062 </w:instrText>
          </w:r>
          <w:r w:rsidR="00D72F1D" w:rsidRPr="000767C8">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0767C8">
            <w:rPr>
              <w:rFonts w:eastAsia="Times New Roman" w:cstheme="minorHAnsi"/>
              <w:sz w:val="24"/>
              <w:szCs w:val="24"/>
              <w:lang w:val="lv-LV" w:eastAsia="lv-LV"/>
            </w:rPr>
            <w:fldChar w:fldCharType="end"/>
          </w:r>
        </w:sdtContent>
      </w:sdt>
      <w:sdt>
        <w:sdtPr>
          <w:rPr>
            <w:rFonts w:eastAsia="Times New Roman"/>
            <w:lang w:val="lv-LV" w:eastAsia="lv-LV"/>
          </w:rPr>
          <w:id w:val="1232188634"/>
          <w:citation/>
        </w:sdtPr>
        <w:sdtContent>
          <w:r w:rsidR="00D72F1D" w:rsidRPr="000767C8">
            <w:rPr>
              <w:rFonts w:eastAsia="Times New Roman" w:cstheme="minorHAnsi"/>
              <w:sz w:val="24"/>
              <w:szCs w:val="24"/>
              <w:lang w:val="lv-LV" w:eastAsia="lv-LV"/>
            </w:rPr>
            <w:fldChar w:fldCharType="begin"/>
          </w:r>
          <w:r w:rsidRPr="000767C8">
            <w:rPr>
              <w:rFonts w:eastAsia="Times New Roman" w:cstheme="minorHAnsi"/>
              <w:sz w:val="24"/>
              <w:szCs w:val="24"/>
              <w:lang w:val="lv-LV" w:eastAsia="lv-LV"/>
            </w:rPr>
            <w:instrText xml:space="preserve"> CITATION Ric10 \l 1062 </w:instrText>
          </w:r>
          <w:r w:rsidR="00D72F1D" w:rsidRPr="000767C8">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(23)</w:t>
          </w:r>
          <w:r w:rsidR="00D72F1D" w:rsidRPr="000767C8">
            <w:rPr>
              <w:rFonts w:eastAsia="Times New Roman" w:cstheme="minorHAnsi"/>
              <w:sz w:val="24"/>
              <w:szCs w:val="24"/>
              <w:lang w:val="lv-LV" w:eastAsia="lv-LV"/>
            </w:rPr>
            <w:fldChar w:fldCharType="end"/>
          </w:r>
        </w:sdtContent>
      </w:sdt>
      <w:sdt>
        <w:sdtPr>
          <w:rPr>
            <w:rFonts w:eastAsia="Times New Roman"/>
            <w:lang w:val="lv-LV" w:eastAsia="lv-LV"/>
          </w:rPr>
          <w:id w:val="1232188635"/>
          <w:citation/>
        </w:sdtPr>
        <w:sdtContent>
          <w:r w:rsidR="00D72F1D" w:rsidRPr="000767C8">
            <w:rPr>
              <w:rFonts w:eastAsia="Times New Roman" w:cstheme="minorHAnsi"/>
              <w:sz w:val="24"/>
              <w:szCs w:val="24"/>
              <w:lang w:val="lv-LV" w:eastAsia="lv-LV"/>
            </w:rPr>
            <w:fldChar w:fldCharType="begin"/>
          </w:r>
          <w:r w:rsidRPr="000767C8">
            <w:rPr>
              <w:rFonts w:eastAsia="Times New Roman" w:cstheme="minorHAnsi"/>
              <w:sz w:val="24"/>
              <w:szCs w:val="24"/>
              <w:lang w:val="lv-LV" w:eastAsia="lv-LV"/>
            </w:rPr>
            <w:instrText xml:space="preserve"> CITATION Ame13 \l 1062 </w:instrText>
          </w:r>
          <w:r w:rsidR="00D72F1D" w:rsidRPr="000767C8">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(24)</w:t>
          </w:r>
          <w:r w:rsidR="00D72F1D" w:rsidRPr="000767C8">
            <w:rPr>
              <w:rFonts w:eastAsia="Times New Roman" w:cstheme="minorHAnsi"/>
              <w:sz w:val="24"/>
              <w:szCs w:val="24"/>
              <w:lang w:val="lv-LV" w:eastAsia="lv-LV"/>
            </w:rPr>
            <w:fldChar w:fldCharType="end"/>
          </w:r>
        </w:sdtContent>
      </w:sdt>
    </w:p>
    <w:p w:rsidR="00174633" w:rsidRPr="00D079D4" w:rsidRDefault="00174633" w:rsidP="00174633">
      <w:pPr>
        <w:pStyle w:val="Sarakstarindkopa"/>
        <w:numPr>
          <w:ilvl w:val="0"/>
          <w:numId w:val="27"/>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D079D4">
        <w:rPr>
          <w:rFonts w:eastAsia="Times New Roman"/>
          <w:sz w:val="24"/>
          <w:szCs w:val="24"/>
          <w:lang w:val="lv-LV" w:eastAsia="lv-LV"/>
        </w:rPr>
        <w:t xml:space="preserve">estrogēnu </w:t>
      </w:r>
      <w:proofErr w:type="spellStart"/>
      <w:r w:rsidRPr="00D079D4">
        <w:rPr>
          <w:rFonts w:eastAsia="Times New Roman"/>
          <w:sz w:val="24"/>
          <w:szCs w:val="24"/>
          <w:lang w:val="lv-LV" w:eastAsia="lv-LV"/>
        </w:rPr>
        <w:t>monoterapija</w:t>
      </w:r>
      <w:proofErr w:type="spellEnd"/>
      <w:r w:rsidRPr="00D079D4">
        <w:rPr>
          <w:rFonts w:eastAsia="Times New Roman"/>
          <w:sz w:val="24"/>
          <w:szCs w:val="24"/>
          <w:lang w:val="lv-LV" w:eastAsia="lv-LV"/>
        </w:rPr>
        <w:t xml:space="preserve"> ar CEE samazina krūts vēža risku </w:t>
      </w:r>
      <w:r w:rsidRPr="00D079D4">
        <w:rPr>
          <w:rFonts w:eastAsia="Times New Roman" w:cstheme="minorHAnsi"/>
          <w:sz w:val="24"/>
          <w:szCs w:val="24"/>
          <w:lang w:val="lv-LV" w:eastAsia="lv-LV"/>
        </w:rPr>
        <w:t>(Pierādījumu līmenis B)</w:t>
      </w:r>
      <w:r w:rsidRPr="00D079D4">
        <w:rPr>
          <w:rFonts w:eastAsia="Times New Roman"/>
          <w:sz w:val="24"/>
          <w:szCs w:val="24"/>
          <w:lang w:val="lv-LV" w:eastAsia="lv-LV"/>
        </w:rPr>
        <w:t xml:space="preserve"> </w:t>
      </w:r>
      <w:sdt>
        <w:sdtPr>
          <w:rPr>
            <w:rFonts w:eastAsia="Times New Roman"/>
            <w:sz w:val="24"/>
            <w:szCs w:val="24"/>
            <w:lang w:val="lv-LV" w:eastAsia="lv-LV"/>
          </w:rPr>
          <w:id w:val="1232206694"/>
          <w:citation/>
        </w:sdtPr>
        <w:sdtContent>
          <w:r w:rsidR="00D72F1D" w:rsidRPr="00D079D4">
            <w:rPr>
              <w:rFonts w:eastAsia="Times New Roman"/>
              <w:sz w:val="24"/>
              <w:szCs w:val="24"/>
              <w:lang w:val="lv-LV" w:eastAsia="lv-LV"/>
            </w:rPr>
            <w:fldChar w:fldCharType="begin"/>
          </w:r>
          <w:r w:rsidRPr="00D079D4">
            <w:rPr>
              <w:rFonts w:eastAsia="Times New Roman"/>
              <w:sz w:val="24"/>
              <w:szCs w:val="24"/>
              <w:lang w:val="lv-LV" w:eastAsia="lv-LV"/>
            </w:rPr>
            <w:instrText xml:space="preserve"> CITATION Mar12 \l 1062 </w:instrText>
          </w:r>
          <w:r w:rsidR="00D72F1D" w:rsidRPr="00D079D4">
            <w:rPr>
              <w:rFonts w:eastAsia="Times New Roman"/>
              <w:sz w:val="24"/>
              <w:szCs w:val="24"/>
              <w:lang w:val="lv-LV" w:eastAsia="lv-LV"/>
            </w:rPr>
            <w:fldChar w:fldCharType="separate"/>
          </w:r>
          <w:r w:rsidR="00CE0875" w:rsidRPr="00CE0875">
            <w:rPr>
              <w:rFonts w:eastAsia="Times New Roman"/>
              <w:noProof/>
              <w:sz w:val="24"/>
              <w:szCs w:val="24"/>
              <w:lang w:val="lv-LV" w:eastAsia="lv-LV"/>
            </w:rPr>
            <w:t>(14)</w:t>
          </w:r>
          <w:r w:rsidR="00D72F1D" w:rsidRPr="00D079D4">
            <w:rPr>
              <w:rFonts w:eastAsia="Times New Roman"/>
              <w:sz w:val="24"/>
              <w:szCs w:val="24"/>
              <w:lang w:val="lv-LV" w:eastAsia="lv-LV"/>
            </w:rPr>
            <w:fldChar w:fldCharType="end"/>
          </w:r>
        </w:sdtContent>
      </w:sdt>
      <w:sdt>
        <w:sdtPr>
          <w:rPr>
            <w:rFonts w:eastAsia="Times New Roman" w:cstheme="minorHAnsi"/>
            <w:sz w:val="24"/>
            <w:szCs w:val="24"/>
            <w:lang w:eastAsia="lv-LV"/>
          </w:rPr>
          <w:id w:val="1232206693"/>
          <w:citation/>
        </w:sdtPr>
        <w:sdtContent>
          <w:r w:rsidR="00D72F1D" w:rsidRPr="00D079D4">
            <w:rPr>
              <w:rFonts w:eastAsia="Times New Roman" w:cstheme="minorHAnsi"/>
              <w:sz w:val="24"/>
              <w:szCs w:val="24"/>
              <w:lang w:eastAsia="lv-LV"/>
            </w:rPr>
            <w:fldChar w:fldCharType="begin"/>
          </w:r>
          <w:r w:rsidRPr="00D079D4">
            <w:rPr>
              <w:rFonts w:eastAsia="Times New Roman" w:cstheme="minorHAnsi"/>
              <w:sz w:val="24"/>
              <w:szCs w:val="24"/>
              <w:lang w:eastAsia="lv-LV"/>
            </w:rPr>
            <w:instrText xml:space="preserve"> CITATION Ste06 \l 1062 </w:instrText>
          </w:r>
          <w:r w:rsidR="00D72F1D" w:rsidRPr="00D079D4">
            <w:rPr>
              <w:rFonts w:eastAsia="Times New Roman" w:cstheme="minorHAnsi"/>
              <w:sz w:val="24"/>
              <w:szCs w:val="24"/>
              <w:lang w:eastAsia="lv-LV"/>
            </w:rPr>
            <w:fldChar w:fldCharType="separate"/>
          </w:r>
          <w:r w:rsidR="00CE0875">
            <w:rPr>
              <w:rFonts w:eastAsia="Times New Roman" w:cstheme="minorHAnsi"/>
              <w:noProof/>
              <w:sz w:val="24"/>
              <w:szCs w:val="24"/>
              <w:lang w:eastAsia="lv-LV"/>
            </w:rPr>
            <w:t xml:space="preserve"> </w:t>
          </w:r>
          <w:r w:rsidR="00CE0875" w:rsidRPr="00CE0875">
            <w:rPr>
              <w:rFonts w:eastAsia="Times New Roman" w:cstheme="minorHAnsi"/>
              <w:noProof/>
              <w:sz w:val="24"/>
              <w:szCs w:val="24"/>
              <w:lang w:eastAsia="lv-LV"/>
            </w:rPr>
            <w:t>(25)</w:t>
          </w:r>
          <w:r w:rsidR="00D72F1D" w:rsidRPr="00D079D4">
            <w:rPr>
              <w:rFonts w:eastAsia="Times New Roman" w:cstheme="minorHAnsi"/>
              <w:sz w:val="24"/>
              <w:szCs w:val="24"/>
              <w:lang w:eastAsia="lv-LV"/>
            </w:rPr>
            <w:fldChar w:fldCharType="end"/>
          </w:r>
        </w:sdtContent>
      </w:sdt>
      <w:r w:rsidRPr="00D079D4">
        <w:rPr>
          <w:rFonts w:eastAsia="Times New Roman" w:cstheme="minorHAnsi"/>
          <w:sz w:val="24"/>
          <w:szCs w:val="24"/>
          <w:lang w:eastAsia="lv-LV"/>
        </w:rPr>
        <w:t>.</w:t>
      </w:r>
    </w:p>
    <w:p w:rsidR="00174633" w:rsidRDefault="00174633" w:rsidP="00174633">
      <w:pPr>
        <w:pStyle w:val="Virsraksts1"/>
        <w:spacing w:line="360" w:lineRule="auto"/>
        <w:rPr>
          <w:rFonts w:eastAsia="Times New Roman"/>
          <w:lang w:val="lv-LV" w:eastAsia="lv-LV"/>
        </w:rPr>
      </w:pPr>
      <w:bookmarkStart w:id="13" w:name="_Toc436040063"/>
      <w:r>
        <w:rPr>
          <w:rFonts w:eastAsia="Times New Roman"/>
          <w:lang w:val="lv-LV" w:eastAsia="lv-LV"/>
        </w:rPr>
        <w:lastRenderedPageBreak/>
        <w:t>10. Kontrindikācijas menopauzes hormonu terapijai</w:t>
      </w:r>
      <w:bookmarkEnd w:id="13"/>
    </w:p>
    <w:p w:rsidR="00174633" w:rsidRPr="002F46EE" w:rsidRDefault="00174633" w:rsidP="00174633">
      <w:pPr>
        <w:pStyle w:val="Sarakstarindkopa"/>
        <w:numPr>
          <w:ilvl w:val="0"/>
          <w:numId w:val="12"/>
        </w:numPr>
        <w:spacing w:line="360" w:lineRule="auto"/>
        <w:rPr>
          <w:sz w:val="24"/>
          <w:szCs w:val="24"/>
          <w:lang w:val="lv-LV" w:eastAsia="lv-LV"/>
        </w:rPr>
      </w:pPr>
      <w:r w:rsidRPr="002F46EE">
        <w:rPr>
          <w:sz w:val="24"/>
          <w:szCs w:val="24"/>
          <w:lang w:val="lv-LV" w:eastAsia="lv-LV"/>
        </w:rPr>
        <w:t xml:space="preserve">krūts vēzis (GC, </w:t>
      </w:r>
      <w:r w:rsidRPr="002F46EE">
        <w:rPr>
          <w:rFonts w:eastAsia="Times New Roman" w:cstheme="minorHAnsi"/>
          <w:sz w:val="24"/>
          <w:szCs w:val="24"/>
          <w:lang w:val="lv-LV" w:eastAsia="lv-LV"/>
        </w:rPr>
        <w:t>Pierādījumu līmenis A</w:t>
      </w:r>
      <w:r w:rsidRPr="002F46EE">
        <w:rPr>
          <w:sz w:val="24"/>
          <w:szCs w:val="24"/>
          <w:lang w:val="lv-LV" w:eastAsia="lv-LV"/>
        </w:rPr>
        <w:t xml:space="preserve">) </w:t>
      </w:r>
      <w:sdt>
        <w:sdtPr>
          <w:rPr>
            <w:sz w:val="24"/>
            <w:szCs w:val="24"/>
            <w:lang w:val="lv-LV" w:eastAsia="lv-LV"/>
          </w:rPr>
          <w:id w:val="455216637"/>
          <w:citation/>
        </w:sdtPr>
        <w:sdtContent>
          <w:r w:rsidR="00D72F1D" w:rsidRPr="002F46EE">
            <w:rPr>
              <w:sz w:val="24"/>
              <w:szCs w:val="24"/>
              <w:lang w:val="lv-LV" w:eastAsia="lv-LV"/>
            </w:rPr>
            <w:fldChar w:fldCharType="begin"/>
          </w:r>
          <w:r w:rsidRPr="002F46EE">
            <w:rPr>
              <w:sz w:val="24"/>
              <w:szCs w:val="24"/>
              <w:lang w:val="lv-LV" w:eastAsia="lv-LV"/>
            </w:rPr>
            <w:instrText xml:space="preserve"> CITATION Jan14 \l 1062 </w:instrText>
          </w:r>
          <w:r w:rsidR="00D72F1D" w:rsidRPr="002F46EE">
            <w:rPr>
              <w:sz w:val="24"/>
              <w:szCs w:val="24"/>
              <w:lang w:val="lv-LV" w:eastAsia="lv-LV"/>
            </w:rPr>
            <w:fldChar w:fldCharType="separate"/>
          </w:r>
          <w:r w:rsidR="00CE0875" w:rsidRPr="00CE0875">
            <w:rPr>
              <w:noProof/>
              <w:sz w:val="24"/>
              <w:szCs w:val="24"/>
              <w:lang w:val="lv-LV" w:eastAsia="lv-LV"/>
            </w:rPr>
            <w:t>(7)</w:t>
          </w:r>
          <w:r w:rsidR="00D72F1D" w:rsidRPr="002F46EE">
            <w:rPr>
              <w:sz w:val="24"/>
              <w:szCs w:val="24"/>
              <w:lang w:val="lv-LV" w:eastAsia="lv-LV"/>
            </w:rPr>
            <w:fldChar w:fldCharType="end"/>
          </w:r>
        </w:sdtContent>
      </w:sdt>
      <w:sdt>
        <w:sdtPr>
          <w:rPr>
            <w:sz w:val="24"/>
            <w:szCs w:val="24"/>
            <w:lang w:val="lv-LV" w:eastAsia="lv-LV"/>
          </w:rPr>
          <w:id w:val="455216638"/>
          <w:citation/>
        </w:sdtPr>
        <w:sdtContent>
          <w:r w:rsidR="00D72F1D" w:rsidRPr="002F46EE">
            <w:rPr>
              <w:sz w:val="24"/>
              <w:szCs w:val="24"/>
              <w:lang w:val="lv-LV" w:eastAsia="lv-LV"/>
            </w:rPr>
            <w:fldChar w:fldCharType="begin"/>
          </w:r>
          <w:r w:rsidRPr="002F46EE">
            <w:rPr>
              <w:sz w:val="24"/>
              <w:szCs w:val="24"/>
              <w:lang w:val="lv-LV" w:eastAsia="lv-LV"/>
            </w:rPr>
            <w:instrText xml:space="preserve"> CITATION Mar12 \l 1062 </w:instrText>
          </w:r>
          <w:r w:rsidR="00D72F1D" w:rsidRPr="002F46EE">
            <w:rPr>
              <w:sz w:val="24"/>
              <w:szCs w:val="24"/>
              <w:lang w:val="lv-LV" w:eastAsia="lv-LV"/>
            </w:rPr>
            <w:fldChar w:fldCharType="separate"/>
          </w:r>
          <w:r w:rsidR="00CE0875">
            <w:rPr>
              <w:noProof/>
              <w:sz w:val="24"/>
              <w:szCs w:val="24"/>
              <w:lang w:val="lv-LV" w:eastAsia="lv-LV"/>
            </w:rPr>
            <w:t xml:space="preserve"> </w:t>
          </w:r>
          <w:r w:rsidR="00CE0875" w:rsidRPr="00CE0875">
            <w:rPr>
              <w:noProof/>
              <w:sz w:val="24"/>
              <w:szCs w:val="24"/>
              <w:lang w:val="lv-LV" w:eastAsia="lv-LV"/>
            </w:rPr>
            <w:t>(14)</w:t>
          </w:r>
          <w:r w:rsidR="00D72F1D" w:rsidRPr="002F46EE">
            <w:rPr>
              <w:sz w:val="24"/>
              <w:szCs w:val="24"/>
              <w:lang w:val="lv-LV" w:eastAsia="lv-LV"/>
            </w:rPr>
            <w:fldChar w:fldCharType="end"/>
          </w:r>
        </w:sdtContent>
      </w:sdt>
    </w:p>
    <w:p w:rsidR="00174633" w:rsidRPr="002F46EE" w:rsidRDefault="00174633" w:rsidP="00174633">
      <w:pPr>
        <w:pStyle w:val="Virsraksts1"/>
        <w:rPr>
          <w:lang w:val="lv-LV" w:eastAsia="lv-LV"/>
        </w:rPr>
      </w:pPr>
      <w:bookmarkStart w:id="14" w:name="_Toc436040064"/>
      <w:r>
        <w:rPr>
          <w:lang w:val="lv-LV" w:eastAsia="lv-LV"/>
        </w:rPr>
        <w:t xml:space="preserve">11. </w:t>
      </w:r>
      <w:r w:rsidRPr="002F46EE">
        <w:rPr>
          <w:lang w:val="lv-LV" w:eastAsia="lv-LV"/>
        </w:rPr>
        <w:t>Menopauzes ho</w:t>
      </w:r>
      <w:r>
        <w:rPr>
          <w:lang w:val="lv-LV" w:eastAsia="lv-LV"/>
        </w:rPr>
        <w:t>rmonu terapija paaugstina risku</w:t>
      </w:r>
      <w:bookmarkEnd w:id="14"/>
    </w:p>
    <w:p w:rsidR="00174633" w:rsidRPr="002F46EE" w:rsidRDefault="00174633" w:rsidP="00174633">
      <w:pPr>
        <w:pStyle w:val="Sarakstarindkopa"/>
        <w:numPr>
          <w:ilvl w:val="0"/>
          <w:numId w:val="12"/>
        </w:numPr>
        <w:spacing w:line="360" w:lineRule="auto"/>
        <w:rPr>
          <w:sz w:val="24"/>
          <w:szCs w:val="24"/>
          <w:lang w:val="lv-LV" w:eastAsia="lv-LV"/>
        </w:rPr>
      </w:pPr>
      <w:r>
        <w:rPr>
          <w:sz w:val="24"/>
          <w:szCs w:val="24"/>
          <w:lang w:val="lv-LV" w:eastAsia="lv-LV"/>
        </w:rPr>
        <w:t>akūtām sirds asinsvadu saslimšanas epizodēm</w:t>
      </w:r>
      <w:r w:rsidRPr="002F46EE">
        <w:rPr>
          <w:sz w:val="24"/>
          <w:szCs w:val="24"/>
          <w:lang w:val="lv-LV" w:eastAsia="lv-LV"/>
        </w:rPr>
        <w:t xml:space="preserve"> un venozai </w:t>
      </w:r>
      <w:proofErr w:type="spellStart"/>
      <w:r w:rsidRPr="002F46EE">
        <w:rPr>
          <w:sz w:val="24"/>
          <w:szCs w:val="24"/>
          <w:lang w:val="lv-LV" w:eastAsia="lv-LV"/>
        </w:rPr>
        <w:t>trombembolijai</w:t>
      </w:r>
      <w:proofErr w:type="spellEnd"/>
      <w:r w:rsidRPr="002F46EE">
        <w:rPr>
          <w:sz w:val="24"/>
          <w:szCs w:val="24"/>
          <w:lang w:val="lv-LV" w:eastAsia="lv-LV"/>
        </w:rPr>
        <w:t xml:space="preserve"> postmenopauzē pēc 1 gada lietošanas </w:t>
      </w:r>
      <w:r w:rsidRPr="002F46EE">
        <w:rPr>
          <w:rFonts w:eastAsia="Times New Roman" w:cstheme="minorHAnsi"/>
          <w:sz w:val="24"/>
          <w:szCs w:val="24"/>
          <w:lang w:val="lv-LV" w:eastAsia="lv-LV"/>
        </w:rPr>
        <w:t>(Pierādījumu līmenis A)</w:t>
      </w:r>
      <w:sdt>
        <w:sdtPr>
          <w:rPr>
            <w:rFonts w:eastAsia="Times New Roman" w:cstheme="minorHAnsi"/>
            <w:sz w:val="24"/>
            <w:szCs w:val="24"/>
            <w:lang w:val="lv-LV" w:eastAsia="lv-LV"/>
          </w:rPr>
          <w:id w:val="455216639"/>
          <w:citation/>
        </w:sdtPr>
        <w:sdtContent>
          <w:r w:rsidR="00D72F1D" w:rsidRPr="002F46EE">
            <w:rPr>
              <w:rFonts w:eastAsia="Times New Roman" w:cstheme="minorHAnsi"/>
              <w:sz w:val="24"/>
              <w:szCs w:val="24"/>
              <w:lang w:val="lv-LV" w:eastAsia="lv-LV"/>
            </w:rPr>
            <w:fldChar w:fldCharType="begin"/>
          </w:r>
          <w:r w:rsidRPr="002F46EE">
            <w:rPr>
              <w:rFonts w:eastAsia="Times New Roman" w:cstheme="minorHAnsi"/>
              <w:sz w:val="24"/>
              <w:szCs w:val="24"/>
              <w:lang w:val="lv-LV" w:eastAsia="lv-LV"/>
            </w:rPr>
            <w:instrText xml:space="preserve"> CITATION Mar12 \l 1062 </w:instrText>
          </w:r>
          <w:r w:rsidR="00D72F1D" w:rsidRPr="002F46EE">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2F46EE">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 xml:space="preserve">. Venozās </w:t>
      </w:r>
      <w:proofErr w:type="spellStart"/>
      <w:r>
        <w:rPr>
          <w:rFonts w:eastAsia="Times New Roman" w:cstheme="minorHAnsi"/>
          <w:sz w:val="24"/>
          <w:szCs w:val="24"/>
          <w:lang w:val="lv-LV" w:eastAsia="lv-LV"/>
        </w:rPr>
        <w:t>trombembolijas</w:t>
      </w:r>
      <w:proofErr w:type="spellEnd"/>
      <w:r>
        <w:rPr>
          <w:rFonts w:eastAsia="Times New Roman" w:cstheme="minorHAnsi"/>
          <w:sz w:val="24"/>
          <w:szCs w:val="24"/>
          <w:lang w:val="lv-LV" w:eastAsia="lv-LV"/>
        </w:rPr>
        <w:t xml:space="preserve"> risks ir lielāks </w:t>
      </w:r>
      <w:proofErr w:type="spellStart"/>
      <w:r>
        <w:rPr>
          <w:rFonts w:eastAsia="Times New Roman" w:cstheme="minorHAnsi"/>
          <w:sz w:val="24"/>
          <w:szCs w:val="24"/>
          <w:lang w:val="lv-LV" w:eastAsia="lv-LV"/>
        </w:rPr>
        <w:t>orālai</w:t>
      </w:r>
      <w:proofErr w:type="spellEnd"/>
      <w:r>
        <w:rPr>
          <w:rFonts w:eastAsia="Times New Roman" w:cstheme="minorHAnsi"/>
          <w:sz w:val="24"/>
          <w:szCs w:val="24"/>
          <w:lang w:val="lv-LV" w:eastAsia="lv-LV"/>
        </w:rPr>
        <w:t xml:space="preserve"> MHT salīdzinot ar </w:t>
      </w:r>
      <w:proofErr w:type="spellStart"/>
      <w:r>
        <w:rPr>
          <w:rFonts w:eastAsia="Times New Roman" w:cstheme="minorHAnsi"/>
          <w:sz w:val="24"/>
          <w:szCs w:val="24"/>
          <w:lang w:val="lv-LV" w:eastAsia="lv-LV"/>
        </w:rPr>
        <w:t>transdermālo</w:t>
      </w:r>
      <w:proofErr w:type="spellEnd"/>
      <w:r>
        <w:rPr>
          <w:rFonts w:eastAsia="Times New Roman" w:cstheme="minorHAnsi"/>
          <w:sz w:val="24"/>
          <w:szCs w:val="24"/>
          <w:lang w:val="lv-LV" w:eastAsia="lv-LV"/>
        </w:rPr>
        <w:t xml:space="preserve"> MHT. Risks palielinās pieaugot pacienta vecumam un pie palielināta ķermeņa masas indeksa</w:t>
      </w:r>
      <w:sdt>
        <w:sdtPr>
          <w:rPr>
            <w:rFonts w:eastAsia="Times New Roman" w:cstheme="minorHAnsi"/>
            <w:sz w:val="24"/>
            <w:szCs w:val="24"/>
            <w:lang w:val="lv-LV" w:eastAsia="lv-LV"/>
          </w:rPr>
          <w:id w:val="451886458"/>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p>
    <w:p w:rsidR="00174633" w:rsidRPr="002F46EE" w:rsidRDefault="00174633" w:rsidP="00174633">
      <w:pPr>
        <w:pStyle w:val="Sarakstarindkopa"/>
        <w:numPr>
          <w:ilvl w:val="0"/>
          <w:numId w:val="12"/>
        </w:numPr>
        <w:spacing w:line="360" w:lineRule="auto"/>
        <w:rPr>
          <w:sz w:val="24"/>
          <w:szCs w:val="24"/>
          <w:lang w:val="lv-LV" w:eastAsia="lv-LV"/>
        </w:rPr>
      </w:pPr>
      <w:r w:rsidRPr="002F46EE">
        <w:rPr>
          <w:rFonts w:eastAsia="Times New Roman" w:cstheme="minorHAnsi"/>
          <w:sz w:val="24"/>
          <w:szCs w:val="24"/>
          <w:lang w:val="lv-LV" w:eastAsia="lv-LV"/>
        </w:rPr>
        <w:t>insultam postmenopauzē pēc 3 gadu lietošanas (Pierādījumu līmenis A)</w:t>
      </w:r>
      <w:sdt>
        <w:sdtPr>
          <w:rPr>
            <w:rFonts w:eastAsia="Times New Roman" w:cstheme="minorHAnsi"/>
            <w:sz w:val="24"/>
            <w:szCs w:val="24"/>
            <w:lang w:val="lv-LV" w:eastAsia="lv-LV"/>
          </w:rPr>
          <w:id w:val="455216640"/>
          <w:citation/>
        </w:sdtPr>
        <w:sdtContent>
          <w:r w:rsidR="00D72F1D" w:rsidRPr="002F46EE">
            <w:rPr>
              <w:rFonts w:eastAsia="Times New Roman" w:cstheme="minorHAnsi"/>
              <w:sz w:val="24"/>
              <w:szCs w:val="24"/>
              <w:lang w:val="lv-LV" w:eastAsia="lv-LV"/>
            </w:rPr>
            <w:fldChar w:fldCharType="begin"/>
          </w:r>
          <w:r w:rsidRPr="002F46EE">
            <w:rPr>
              <w:rFonts w:eastAsia="Times New Roman" w:cstheme="minorHAnsi"/>
              <w:sz w:val="24"/>
              <w:szCs w:val="24"/>
              <w:lang w:val="lv-LV" w:eastAsia="lv-LV"/>
            </w:rPr>
            <w:instrText xml:space="preserve"> CITATION Mar12 \l 1062 </w:instrText>
          </w:r>
          <w:r w:rsidR="00D72F1D" w:rsidRPr="002F46EE">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2F46EE">
            <w:rPr>
              <w:rFonts w:eastAsia="Times New Roman" w:cstheme="minorHAnsi"/>
              <w:sz w:val="24"/>
              <w:szCs w:val="24"/>
              <w:lang w:val="lv-LV" w:eastAsia="lv-LV"/>
            </w:rPr>
            <w:fldChar w:fldCharType="end"/>
          </w:r>
        </w:sdtContent>
      </w:sdt>
    </w:p>
    <w:p w:rsidR="00174633" w:rsidRPr="007730FC" w:rsidRDefault="00174633" w:rsidP="00174633">
      <w:pPr>
        <w:pStyle w:val="Sarakstarindkopa"/>
        <w:numPr>
          <w:ilvl w:val="0"/>
          <w:numId w:val="12"/>
        </w:numPr>
        <w:spacing w:line="360" w:lineRule="auto"/>
        <w:rPr>
          <w:sz w:val="24"/>
          <w:szCs w:val="24"/>
          <w:lang w:val="lv-LV" w:eastAsia="lv-LV"/>
        </w:rPr>
      </w:pPr>
      <w:r w:rsidRPr="002F46EE">
        <w:rPr>
          <w:rFonts w:eastAsia="Times New Roman" w:cstheme="minorHAnsi"/>
          <w:sz w:val="24"/>
          <w:szCs w:val="24"/>
          <w:lang w:val="lv-LV" w:eastAsia="lv-LV"/>
        </w:rPr>
        <w:t>krūts vēzim</w:t>
      </w:r>
      <w:r>
        <w:rPr>
          <w:rFonts w:eastAsia="Times New Roman" w:cstheme="minorHAnsi"/>
          <w:sz w:val="24"/>
          <w:szCs w:val="24"/>
          <w:lang w:val="lv-LV" w:eastAsia="lv-LV"/>
        </w:rPr>
        <w:t xml:space="preserve"> (estrogēna un progesterona MHT )</w:t>
      </w:r>
      <w:r w:rsidRPr="002F46EE">
        <w:rPr>
          <w:rFonts w:eastAsia="Times New Roman" w:cstheme="minorHAnsi"/>
          <w:sz w:val="24"/>
          <w:szCs w:val="24"/>
          <w:lang w:val="lv-LV" w:eastAsia="lv-LV"/>
        </w:rPr>
        <w:t>, žultsakmeņu slimībai un nāvei no plaušu vēža postmenopauzē pēc 5.6 gadu lietošanas (Pierādījumu līmenis A)</w:t>
      </w:r>
      <w:sdt>
        <w:sdtPr>
          <w:rPr>
            <w:rFonts w:eastAsia="Times New Roman" w:cstheme="minorHAnsi"/>
            <w:sz w:val="24"/>
            <w:szCs w:val="24"/>
            <w:lang w:val="lv-LV" w:eastAsia="lv-LV"/>
          </w:rPr>
          <w:id w:val="455216641"/>
          <w:citation/>
        </w:sdtPr>
        <w:sdtContent>
          <w:r w:rsidR="00D72F1D" w:rsidRPr="002F46EE">
            <w:rPr>
              <w:rFonts w:eastAsia="Times New Roman" w:cstheme="minorHAnsi"/>
              <w:sz w:val="24"/>
              <w:szCs w:val="24"/>
              <w:lang w:val="lv-LV" w:eastAsia="lv-LV"/>
            </w:rPr>
            <w:fldChar w:fldCharType="begin"/>
          </w:r>
          <w:r w:rsidRPr="002F46EE">
            <w:rPr>
              <w:rFonts w:eastAsia="Times New Roman" w:cstheme="minorHAnsi"/>
              <w:sz w:val="24"/>
              <w:szCs w:val="24"/>
              <w:lang w:val="lv-LV" w:eastAsia="lv-LV"/>
            </w:rPr>
            <w:instrText xml:space="preserve"> CITATION Mar12 \l 1062 </w:instrText>
          </w:r>
          <w:r w:rsidR="00D72F1D" w:rsidRPr="002F46EE">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2F46EE">
            <w:rPr>
              <w:rFonts w:eastAsia="Times New Roman" w:cstheme="minorHAnsi"/>
              <w:sz w:val="24"/>
              <w:szCs w:val="24"/>
              <w:lang w:val="lv-LV" w:eastAsia="lv-LV"/>
            </w:rPr>
            <w:fldChar w:fldCharType="end"/>
          </w:r>
        </w:sdtContent>
      </w:sdt>
    </w:p>
    <w:p w:rsidR="00174633" w:rsidRPr="007730FC" w:rsidRDefault="00174633" w:rsidP="00174633">
      <w:pPr>
        <w:pStyle w:val="Sarakstarindkopa"/>
        <w:numPr>
          <w:ilvl w:val="0"/>
          <w:numId w:val="12"/>
        </w:numPr>
        <w:spacing w:line="360" w:lineRule="auto"/>
        <w:rPr>
          <w:sz w:val="24"/>
          <w:szCs w:val="24"/>
          <w:lang w:val="lv-LV" w:eastAsia="lv-LV"/>
        </w:rPr>
      </w:pPr>
      <w:r w:rsidRPr="007730FC">
        <w:rPr>
          <w:rFonts w:eastAsia="Times New Roman" w:cstheme="minorHAnsi"/>
          <w:sz w:val="24"/>
          <w:szCs w:val="24"/>
          <w:lang w:val="lv-LV" w:eastAsia="lv-LV"/>
        </w:rPr>
        <w:t xml:space="preserve">estrogēna </w:t>
      </w:r>
      <w:proofErr w:type="spellStart"/>
      <w:r w:rsidRPr="007730FC">
        <w:rPr>
          <w:rFonts w:eastAsia="Times New Roman" w:cstheme="minorHAnsi"/>
          <w:sz w:val="24"/>
          <w:szCs w:val="24"/>
          <w:lang w:val="lv-LV" w:eastAsia="lv-LV"/>
        </w:rPr>
        <w:t>monoterapija</w:t>
      </w:r>
      <w:proofErr w:type="spellEnd"/>
      <w:r w:rsidRPr="007730FC">
        <w:rPr>
          <w:rFonts w:eastAsia="Times New Roman" w:cstheme="minorHAnsi"/>
          <w:sz w:val="24"/>
          <w:szCs w:val="24"/>
          <w:lang w:val="lv-LV" w:eastAsia="lv-LV"/>
        </w:rPr>
        <w:t xml:space="preserve"> palielina endometrija vēža risku</w:t>
      </w:r>
      <w:r w:rsidR="001167B5">
        <w:rPr>
          <w:rFonts w:eastAsia="Times New Roman" w:cstheme="minorHAnsi"/>
          <w:sz w:val="24"/>
          <w:szCs w:val="24"/>
          <w:lang w:val="lv-LV" w:eastAsia="lv-LV"/>
        </w:rPr>
        <w:t xml:space="preserve"> sievietēm ar  dzemdi, kas papildus nelieto progesteronu</w:t>
      </w:r>
      <w:r w:rsidRPr="007730FC">
        <w:rPr>
          <w:rFonts w:eastAsia="Times New Roman" w:cstheme="minorHAnsi"/>
          <w:sz w:val="24"/>
          <w:szCs w:val="24"/>
          <w:lang w:val="lv-LV" w:eastAsia="lv-LV"/>
        </w:rPr>
        <w:t xml:space="preserve"> (Pierādījumu līmenis A)</w:t>
      </w:r>
      <w:sdt>
        <w:sdtPr>
          <w:rPr>
            <w:rFonts w:eastAsia="Times New Roman" w:cstheme="minorHAnsi"/>
            <w:sz w:val="24"/>
            <w:szCs w:val="24"/>
            <w:lang w:val="lv-LV" w:eastAsia="lv-LV"/>
          </w:rPr>
          <w:id w:val="1232206695"/>
          <w:citation/>
        </w:sdtPr>
        <w:sdtContent>
          <w:r w:rsidR="00D72F1D" w:rsidRPr="007730FC">
            <w:rPr>
              <w:rFonts w:eastAsia="Times New Roman" w:cstheme="minorHAnsi"/>
              <w:sz w:val="24"/>
              <w:szCs w:val="24"/>
              <w:lang w:val="lv-LV" w:eastAsia="lv-LV"/>
            </w:rPr>
            <w:fldChar w:fldCharType="begin"/>
          </w:r>
          <w:r w:rsidRPr="007730FC">
            <w:rPr>
              <w:rFonts w:eastAsia="Times New Roman" w:cstheme="minorHAnsi"/>
              <w:sz w:val="24"/>
              <w:szCs w:val="24"/>
              <w:lang w:val="lv-LV" w:eastAsia="lv-LV"/>
            </w:rPr>
            <w:instrText xml:space="preserve"> CITATION Ric10 \l 1062 </w:instrText>
          </w:r>
          <w:r w:rsidR="00D72F1D" w:rsidRPr="007730FC">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(23)</w:t>
          </w:r>
          <w:r w:rsidR="00D72F1D" w:rsidRPr="007730FC">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232206696"/>
          <w:citation/>
        </w:sdtPr>
        <w:sdtContent>
          <w:r w:rsidR="00D72F1D" w:rsidRPr="007730FC">
            <w:rPr>
              <w:rFonts w:eastAsia="Times New Roman" w:cstheme="minorHAnsi"/>
              <w:sz w:val="24"/>
              <w:szCs w:val="24"/>
              <w:lang w:val="lv-LV" w:eastAsia="lv-LV"/>
            </w:rPr>
            <w:fldChar w:fldCharType="begin"/>
          </w:r>
          <w:r w:rsidRPr="007730FC">
            <w:rPr>
              <w:rFonts w:eastAsia="Times New Roman" w:cstheme="minorHAnsi"/>
              <w:sz w:val="24"/>
              <w:szCs w:val="24"/>
              <w:lang w:val="lv-LV" w:eastAsia="lv-LV"/>
            </w:rPr>
            <w:instrText xml:space="preserve"> CITATION Ame13 \l 1062  </w:instrText>
          </w:r>
          <w:r w:rsidR="00D72F1D" w:rsidRPr="007730FC">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(24)</w:t>
          </w:r>
          <w:r w:rsidR="00D72F1D" w:rsidRPr="007730FC">
            <w:rPr>
              <w:rFonts w:eastAsia="Times New Roman" w:cstheme="minorHAnsi"/>
              <w:sz w:val="24"/>
              <w:szCs w:val="24"/>
              <w:lang w:val="lv-LV" w:eastAsia="lv-LV"/>
            </w:rPr>
            <w:fldChar w:fldCharType="end"/>
          </w:r>
        </w:sdtContent>
      </w:sdt>
      <w:sdt>
        <w:sdtPr>
          <w:rPr>
            <w:rFonts w:eastAsia="Times New Roman" w:cstheme="minorHAnsi"/>
            <w:sz w:val="24"/>
            <w:szCs w:val="24"/>
            <w:lang w:eastAsia="lv-LV"/>
          </w:rPr>
          <w:id w:val="1232206697"/>
          <w:citation/>
        </w:sdtPr>
        <w:sdtContent>
          <w:r w:rsidR="00D72F1D" w:rsidRPr="00E95ABA">
            <w:rPr>
              <w:rFonts w:eastAsia="Times New Roman" w:cstheme="minorHAnsi"/>
              <w:sz w:val="24"/>
              <w:szCs w:val="24"/>
              <w:lang w:eastAsia="lv-LV"/>
            </w:rPr>
            <w:fldChar w:fldCharType="begin"/>
          </w:r>
          <w:r w:rsidRPr="00E95ABA">
            <w:rPr>
              <w:rFonts w:eastAsia="Times New Roman" w:cstheme="minorHAnsi"/>
              <w:sz w:val="24"/>
              <w:szCs w:val="24"/>
              <w:lang w:eastAsia="lv-LV"/>
            </w:rPr>
            <w:instrText xml:space="preserve"> CITATION Fur \l 1062 </w:instrText>
          </w:r>
          <w:r w:rsidR="00D72F1D" w:rsidRPr="00E95ABA">
            <w:rPr>
              <w:rFonts w:eastAsia="Times New Roman" w:cstheme="minorHAnsi"/>
              <w:sz w:val="24"/>
              <w:szCs w:val="24"/>
              <w:lang w:eastAsia="lv-LV"/>
            </w:rPr>
            <w:fldChar w:fldCharType="separate"/>
          </w:r>
          <w:r w:rsidR="00CE0875">
            <w:rPr>
              <w:rFonts w:eastAsia="Times New Roman" w:cstheme="minorHAnsi"/>
              <w:noProof/>
              <w:sz w:val="24"/>
              <w:szCs w:val="24"/>
              <w:lang w:eastAsia="lv-LV"/>
            </w:rPr>
            <w:t xml:space="preserve"> </w:t>
          </w:r>
          <w:r w:rsidR="00CE0875" w:rsidRPr="00CE0875">
            <w:rPr>
              <w:rFonts w:eastAsia="Times New Roman" w:cstheme="minorHAnsi"/>
              <w:noProof/>
              <w:sz w:val="24"/>
              <w:szCs w:val="24"/>
              <w:lang w:eastAsia="lv-LV"/>
            </w:rPr>
            <w:t>(26)</w:t>
          </w:r>
          <w:r w:rsidR="00D72F1D" w:rsidRPr="00E95ABA">
            <w:rPr>
              <w:rFonts w:eastAsia="Times New Roman" w:cstheme="minorHAnsi"/>
              <w:sz w:val="24"/>
              <w:szCs w:val="24"/>
              <w:lang w:eastAsia="lv-LV"/>
            </w:rPr>
            <w:fldChar w:fldCharType="end"/>
          </w:r>
        </w:sdtContent>
      </w:sdt>
      <w:r w:rsidRPr="007730FC">
        <w:rPr>
          <w:rFonts w:eastAsia="Times New Roman" w:cstheme="minorHAnsi"/>
          <w:sz w:val="24"/>
          <w:szCs w:val="24"/>
          <w:lang w:val="lv-LV" w:eastAsia="lv-LV"/>
        </w:rPr>
        <w:t>.</w:t>
      </w:r>
    </w:p>
    <w:p w:rsidR="00174633" w:rsidRDefault="00174633" w:rsidP="00174633">
      <w:pPr>
        <w:spacing w:line="360" w:lineRule="auto"/>
        <w:rPr>
          <w:rFonts w:eastAsia="Times New Roman" w:cstheme="minorHAnsi"/>
          <w:sz w:val="24"/>
          <w:szCs w:val="24"/>
          <w:lang w:val="lv-LV" w:eastAsia="lv-LV"/>
        </w:rPr>
      </w:pPr>
      <w:proofErr w:type="spellStart"/>
      <w:r w:rsidRPr="002F46EE">
        <w:rPr>
          <w:rFonts w:eastAsia="Times New Roman" w:cstheme="minorHAnsi"/>
          <w:sz w:val="24"/>
          <w:szCs w:val="24"/>
          <w:lang w:val="lv-LV" w:eastAsia="lv-LV"/>
        </w:rPr>
        <w:t>Randomizēti</w:t>
      </w:r>
      <w:proofErr w:type="spellEnd"/>
      <w:r w:rsidRPr="002F46EE">
        <w:rPr>
          <w:rFonts w:eastAsia="Times New Roman" w:cstheme="minorHAnsi"/>
          <w:sz w:val="24"/>
          <w:szCs w:val="24"/>
          <w:lang w:val="lv-LV" w:eastAsia="lv-LV"/>
        </w:rPr>
        <w:t xml:space="preserve"> klīniskie pētījumi un novērojumu dati sniedz pierādījumus, ka estrogēnu saturoša MHT var samazināt koronārās sirds slimības un mirstības risku sievietēm, kas jaunākas par 60 gadiem un menopauzes ilgums līdz 10 gadiem. (Pierādījumu līmenis</w:t>
      </w:r>
      <w:r>
        <w:rPr>
          <w:rFonts w:eastAsia="Times New Roman" w:cstheme="minorHAnsi"/>
          <w:sz w:val="24"/>
          <w:szCs w:val="24"/>
          <w:lang w:val="lv-LV" w:eastAsia="lv-LV"/>
        </w:rPr>
        <w:t xml:space="preserve"> D)</w:t>
      </w:r>
      <w:sdt>
        <w:sdtPr>
          <w:rPr>
            <w:rFonts w:eastAsia="Times New Roman" w:cstheme="minorHAnsi"/>
            <w:sz w:val="24"/>
            <w:szCs w:val="24"/>
            <w:lang w:val="lv-LV" w:eastAsia="lv-LV"/>
          </w:rPr>
          <w:id w:val="460801057"/>
          <w:citation/>
        </w:sdtPr>
        <w:sdtContent>
          <w:r w:rsidR="00D72F1D" w:rsidRPr="003F5D5A">
            <w:rPr>
              <w:rFonts w:eastAsia="Times New Roman" w:cstheme="minorHAnsi"/>
              <w:sz w:val="24"/>
              <w:szCs w:val="24"/>
              <w:lang w:val="lv-LV" w:eastAsia="lv-LV"/>
            </w:rPr>
            <w:fldChar w:fldCharType="begin"/>
          </w:r>
          <w:r w:rsidRPr="003F5D5A">
            <w:rPr>
              <w:rFonts w:eastAsia="Times New Roman" w:cstheme="minorHAnsi"/>
              <w:sz w:val="24"/>
              <w:szCs w:val="24"/>
              <w:lang w:val="lv-LV" w:eastAsia="lv-LV"/>
            </w:rPr>
            <w:instrText xml:space="preserve"> CITATION Soo14 \l 1062 </w:instrText>
          </w:r>
          <w:r w:rsidR="00D72F1D" w:rsidRPr="003F5D5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(19)</w:t>
          </w:r>
          <w:r w:rsidR="00D72F1D" w:rsidRPr="003F5D5A">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460801058"/>
          <w:citation/>
        </w:sdtPr>
        <w:sdtContent>
          <w:r w:rsidR="00D72F1D" w:rsidRPr="003F5D5A">
            <w:rPr>
              <w:rFonts w:eastAsia="Times New Roman" w:cstheme="minorHAnsi"/>
              <w:sz w:val="24"/>
              <w:szCs w:val="24"/>
              <w:lang w:val="lv-LV" w:eastAsia="lv-LV"/>
            </w:rPr>
            <w:fldChar w:fldCharType="begin"/>
          </w:r>
          <w:r w:rsidRPr="003F5D5A">
            <w:rPr>
              <w:rFonts w:eastAsia="Times New Roman" w:cstheme="minorHAnsi"/>
              <w:sz w:val="24"/>
              <w:szCs w:val="24"/>
              <w:lang w:val="lv-LV" w:eastAsia="lv-LV"/>
            </w:rPr>
            <w:instrText xml:space="preserve"> CITATION Ric10 \l 1062 </w:instrText>
          </w:r>
          <w:r w:rsidR="00D72F1D" w:rsidRPr="003F5D5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(23)</w:t>
          </w:r>
          <w:r w:rsidR="00D72F1D" w:rsidRPr="003F5D5A">
            <w:rPr>
              <w:rFonts w:eastAsia="Times New Roman" w:cstheme="minorHAnsi"/>
              <w:sz w:val="24"/>
              <w:szCs w:val="24"/>
              <w:lang w:val="lv-LV" w:eastAsia="lv-LV"/>
            </w:rPr>
            <w:fldChar w:fldCharType="end"/>
          </w:r>
        </w:sdtContent>
      </w:sdt>
      <w:r w:rsidRPr="003F5D5A">
        <w:rPr>
          <w:rFonts w:eastAsia="Times New Roman" w:cstheme="minorHAnsi"/>
          <w:sz w:val="24"/>
          <w:szCs w:val="24"/>
          <w:lang w:val="lv-LV" w:eastAsia="lv-LV"/>
        </w:rPr>
        <w:t xml:space="preserve"> Taču hormonu </w:t>
      </w:r>
      <w:proofErr w:type="spellStart"/>
      <w:r w:rsidRPr="003F5D5A">
        <w:rPr>
          <w:rFonts w:eastAsia="Times New Roman" w:cstheme="minorHAnsi"/>
          <w:sz w:val="24"/>
          <w:szCs w:val="24"/>
          <w:lang w:val="lv-LV" w:eastAsia="lv-LV"/>
        </w:rPr>
        <w:t>aiztājterapija</w:t>
      </w:r>
      <w:proofErr w:type="spellEnd"/>
      <w:r w:rsidRPr="003F5D5A">
        <w:rPr>
          <w:rFonts w:eastAsia="Times New Roman" w:cstheme="minorHAnsi"/>
          <w:sz w:val="24"/>
          <w:szCs w:val="24"/>
          <w:lang w:val="lv-LV" w:eastAsia="lv-LV"/>
        </w:rPr>
        <w:t xml:space="preserve"> ar estrogēnu vai tā kombinācija ar progest</w:t>
      </w:r>
      <w:r w:rsidR="00D079D4">
        <w:rPr>
          <w:rFonts w:eastAsia="Times New Roman" w:cstheme="minorHAnsi"/>
          <w:sz w:val="24"/>
          <w:szCs w:val="24"/>
          <w:lang w:val="lv-LV" w:eastAsia="lv-LV"/>
        </w:rPr>
        <w:t>eronu</w:t>
      </w:r>
      <w:r w:rsidRPr="003F5D5A">
        <w:rPr>
          <w:rFonts w:eastAsia="Times New Roman" w:cstheme="minorHAnsi"/>
          <w:sz w:val="24"/>
          <w:szCs w:val="24"/>
          <w:lang w:val="lv-LV" w:eastAsia="lv-LV"/>
        </w:rPr>
        <w:t xml:space="preserve"> nav indicēta </w:t>
      </w:r>
      <w:proofErr w:type="spellStart"/>
      <w:r w:rsidRPr="003F5D5A">
        <w:rPr>
          <w:rFonts w:eastAsia="Times New Roman" w:cstheme="minorHAnsi"/>
          <w:sz w:val="24"/>
          <w:szCs w:val="24"/>
          <w:lang w:val="lv-LV" w:eastAsia="lv-LV"/>
        </w:rPr>
        <w:t>kardiovaskulāro</w:t>
      </w:r>
      <w:proofErr w:type="spellEnd"/>
      <w:r w:rsidRPr="003F5D5A">
        <w:rPr>
          <w:rFonts w:eastAsia="Times New Roman" w:cstheme="minorHAnsi"/>
          <w:sz w:val="24"/>
          <w:szCs w:val="24"/>
          <w:lang w:val="lv-LV" w:eastAsia="lv-LV"/>
        </w:rPr>
        <w:t xml:space="preserve"> slimību prof</w:t>
      </w:r>
      <w:r>
        <w:rPr>
          <w:rFonts w:eastAsia="Times New Roman" w:cstheme="minorHAnsi"/>
          <w:sz w:val="24"/>
          <w:szCs w:val="24"/>
          <w:lang w:val="lv-LV" w:eastAsia="lv-LV"/>
        </w:rPr>
        <w:t>ilaksei sievietēm postmenopauzē</w:t>
      </w:r>
      <w:r w:rsidRPr="003F5D5A">
        <w:rPr>
          <w:rFonts w:eastAsia="Times New Roman" w:cstheme="minorHAnsi"/>
          <w:sz w:val="24"/>
          <w:szCs w:val="24"/>
          <w:lang w:val="lv-LV" w:eastAsia="lv-LV"/>
        </w:rPr>
        <w:t xml:space="preserve"> (Pierādījumu līmenis A)</w:t>
      </w:r>
      <w:sdt>
        <w:sdtPr>
          <w:rPr>
            <w:rFonts w:eastAsia="Times New Roman" w:cstheme="minorHAnsi"/>
            <w:sz w:val="24"/>
            <w:szCs w:val="24"/>
            <w:lang w:val="lv-LV" w:eastAsia="lv-LV"/>
          </w:rPr>
          <w:id w:val="2299975"/>
          <w:citation/>
        </w:sdtPr>
        <w:sdtContent>
          <w:r w:rsidR="00D72F1D" w:rsidRPr="003F5D5A">
            <w:rPr>
              <w:rFonts w:eastAsia="Times New Roman" w:cstheme="minorHAnsi"/>
              <w:sz w:val="24"/>
              <w:szCs w:val="24"/>
              <w:lang w:val="lv-LV" w:eastAsia="lv-LV"/>
            </w:rPr>
            <w:fldChar w:fldCharType="begin"/>
          </w:r>
          <w:r w:rsidRPr="003F5D5A">
            <w:rPr>
              <w:rFonts w:eastAsia="Times New Roman" w:cstheme="minorHAnsi"/>
              <w:sz w:val="24"/>
              <w:szCs w:val="24"/>
              <w:lang w:val="lv-LV" w:eastAsia="lv-LV"/>
            </w:rPr>
            <w:instrText xml:space="preserve"> CITATION Soo14 \l 1062 </w:instrText>
          </w:r>
          <w:r w:rsidR="00D72F1D" w:rsidRPr="003F5D5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(19)</w:t>
          </w:r>
          <w:r w:rsidR="00D72F1D" w:rsidRPr="003F5D5A">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2299976"/>
          <w:citation/>
        </w:sdtPr>
        <w:sdtContent>
          <w:r w:rsidR="00D72F1D" w:rsidRPr="003F5D5A">
            <w:rPr>
              <w:rFonts w:eastAsia="Times New Roman" w:cstheme="minorHAnsi"/>
              <w:sz w:val="24"/>
              <w:szCs w:val="24"/>
              <w:lang w:val="lv-LV" w:eastAsia="lv-LV"/>
            </w:rPr>
            <w:fldChar w:fldCharType="begin"/>
          </w:r>
          <w:r w:rsidRPr="003F5D5A">
            <w:rPr>
              <w:rFonts w:eastAsia="Times New Roman" w:cstheme="minorHAnsi"/>
              <w:sz w:val="24"/>
              <w:szCs w:val="24"/>
              <w:lang w:val="lv-LV" w:eastAsia="lv-LV"/>
            </w:rPr>
            <w:instrText xml:space="preserve"> CITATION Nor12 \l 1062 </w:instrText>
          </w:r>
          <w:r w:rsidR="00D72F1D" w:rsidRPr="003F5D5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(27)</w:t>
          </w:r>
          <w:r w:rsidR="00D72F1D" w:rsidRPr="003F5D5A">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210251175"/>
          <w:citation/>
        </w:sdtPr>
        <w:sdtContent>
          <w:r w:rsidR="00D72F1D" w:rsidRPr="003F5D5A">
            <w:rPr>
              <w:rFonts w:eastAsia="Times New Roman" w:cstheme="minorHAnsi"/>
              <w:sz w:val="24"/>
              <w:szCs w:val="24"/>
              <w:lang w:val="lv-LV" w:eastAsia="lv-LV"/>
            </w:rPr>
            <w:fldChar w:fldCharType="begin"/>
          </w:r>
          <w:r w:rsidRPr="003F5D5A">
            <w:rPr>
              <w:rFonts w:eastAsia="Times New Roman" w:cstheme="minorHAnsi"/>
              <w:sz w:val="24"/>
              <w:szCs w:val="24"/>
              <w:lang w:val="lv-LV" w:eastAsia="lv-LV"/>
            </w:rPr>
            <w:instrText xml:space="preserve"> CITATION Mar12 \l 1062  </w:instrText>
          </w:r>
          <w:r w:rsidR="00D72F1D" w:rsidRPr="003F5D5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3F5D5A">
            <w:rPr>
              <w:rFonts w:eastAsia="Times New Roman" w:cstheme="minorHAnsi"/>
              <w:sz w:val="24"/>
              <w:szCs w:val="24"/>
              <w:lang w:val="lv-LV" w:eastAsia="lv-LV"/>
            </w:rPr>
            <w:fldChar w:fldCharType="end"/>
          </w:r>
        </w:sdtContent>
      </w:sdt>
    </w:p>
    <w:p w:rsidR="00174633" w:rsidRDefault="00174633" w:rsidP="00174633">
      <w:pPr>
        <w:spacing w:line="360" w:lineRule="auto"/>
        <w:rPr>
          <w:rFonts w:eastAsia="Times New Roman" w:cstheme="minorHAnsi"/>
          <w:sz w:val="24"/>
          <w:szCs w:val="24"/>
          <w:lang w:val="lv-LV" w:eastAsia="lv-LV"/>
        </w:rPr>
      </w:pPr>
      <w:r>
        <w:rPr>
          <w:rFonts w:eastAsia="Times New Roman" w:cstheme="minorHAnsi"/>
          <w:sz w:val="24"/>
          <w:szCs w:val="24"/>
          <w:lang w:val="lv-LV" w:eastAsia="lv-LV"/>
        </w:rPr>
        <w:t>Tikai estrogēnu saturoša MHT nepaaugstina vai tikai nedaudz paaugstina krūts vēža risku, kā arī krūts vēža risks pēc MHT pārtraukšanas samazinās</w:t>
      </w:r>
      <w:sdt>
        <w:sdtPr>
          <w:rPr>
            <w:rFonts w:eastAsia="Times New Roman" w:cstheme="minorHAnsi"/>
            <w:sz w:val="24"/>
            <w:szCs w:val="24"/>
            <w:lang w:val="lv-LV" w:eastAsia="lv-LV"/>
          </w:rPr>
          <w:id w:val="451886460"/>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p>
    <w:p w:rsidR="00AA4440" w:rsidRPr="00AA4440" w:rsidRDefault="00174633" w:rsidP="005C03A6">
      <w:pPr>
        <w:pStyle w:val="Virsraksts1"/>
        <w:rPr>
          <w:rFonts w:eastAsia="Times New Roman"/>
          <w:lang w:val="lv-LV" w:eastAsia="lv-LV"/>
        </w:rPr>
      </w:pPr>
      <w:bookmarkStart w:id="15" w:name="_Toc436040065"/>
      <w:r>
        <w:rPr>
          <w:rFonts w:eastAsia="Times New Roman"/>
          <w:lang w:val="lv-LV" w:eastAsia="lv-LV"/>
        </w:rPr>
        <w:t>12</w:t>
      </w:r>
      <w:r w:rsidR="00AD64F6">
        <w:rPr>
          <w:rFonts w:eastAsia="Times New Roman"/>
          <w:lang w:val="lv-LV" w:eastAsia="lv-LV"/>
        </w:rPr>
        <w:t>.</w:t>
      </w:r>
      <w:r w:rsidR="005C03A6">
        <w:rPr>
          <w:rFonts w:eastAsia="Times New Roman"/>
          <w:lang w:val="lv-LV" w:eastAsia="lv-LV"/>
        </w:rPr>
        <w:t xml:space="preserve"> </w:t>
      </w:r>
      <w:r w:rsidR="00AA4440" w:rsidRPr="00AA4440">
        <w:rPr>
          <w:rFonts w:eastAsia="Times New Roman"/>
          <w:lang w:val="lv-LV" w:eastAsia="lv-LV"/>
        </w:rPr>
        <w:t>Menopauzes hormonu terapija</w:t>
      </w:r>
      <w:sdt>
        <w:sdtPr>
          <w:rPr>
            <w:rFonts w:eastAsia="Times New Roman"/>
            <w:lang w:val="lv-LV" w:eastAsia="lv-LV"/>
          </w:rPr>
          <w:id w:val="-559176606"/>
          <w:citation/>
        </w:sdtPr>
        <w:sdtContent>
          <w:r w:rsidR="00D72F1D" w:rsidRPr="00AA4440">
            <w:rPr>
              <w:rFonts w:eastAsia="Times New Roman"/>
              <w:lang w:val="lv-LV" w:eastAsia="lv-LV"/>
            </w:rPr>
            <w:fldChar w:fldCharType="begin"/>
          </w:r>
          <w:r w:rsidR="00AA4440" w:rsidRPr="00AA4440">
            <w:rPr>
              <w:rFonts w:eastAsia="Times New Roman"/>
              <w:lang w:val="lv-LV" w:eastAsia="lv-LV"/>
            </w:rPr>
            <w:instrText xml:space="preserve"> CITATION Jan14 \l 1062 </w:instrText>
          </w:r>
          <w:r w:rsidR="00D72F1D" w:rsidRPr="00AA4440">
            <w:rPr>
              <w:rFonts w:eastAsia="Times New Roman"/>
              <w:lang w:val="lv-LV" w:eastAsia="lv-LV"/>
            </w:rPr>
            <w:fldChar w:fldCharType="separate"/>
          </w:r>
          <w:r w:rsidR="00CE0875">
            <w:rPr>
              <w:rFonts w:eastAsia="Times New Roman"/>
              <w:noProof/>
              <w:lang w:val="lv-LV" w:eastAsia="lv-LV"/>
            </w:rPr>
            <w:t xml:space="preserve"> </w:t>
          </w:r>
          <w:r w:rsidR="00CE0875" w:rsidRPr="00CE0875">
            <w:rPr>
              <w:rFonts w:eastAsia="Times New Roman"/>
              <w:noProof/>
              <w:lang w:val="lv-LV" w:eastAsia="lv-LV"/>
            </w:rPr>
            <w:t>(7)</w:t>
          </w:r>
          <w:r w:rsidR="00D72F1D" w:rsidRPr="00AA4440">
            <w:rPr>
              <w:rFonts w:eastAsia="Times New Roman"/>
              <w:lang w:val="lv-LV" w:eastAsia="lv-LV"/>
            </w:rPr>
            <w:fldChar w:fldCharType="end"/>
          </w:r>
        </w:sdtContent>
      </w:sdt>
      <w:bookmarkEnd w:id="10"/>
      <w:bookmarkEnd w:id="15"/>
    </w:p>
    <w:p w:rsidR="00AA4440" w:rsidRPr="00AA4440" w:rsidRDefault="00AA4440" w:rsidP="00AA4440">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sidRPr="00AA4440">
        <w:rPr>
          <w:rFonts w:eastAsia="Times New Roman" w:cstheme="minorHAnsi"/>
          <w:sz w:val="24"/>
          <w:szCs w:val="24"/>
          <w:lang w:val="lv-LV" w:eastAsia="lv-LV"/>
        </w:rPr>
        <w:t>Menopauzes hormonu t</w:t>
      </w:r>
      <w:r w:rsidR="00D079D4">
        <w:rPr>
          <w:rFonts w:eastAsia="Times New Roman" w:cstheme="minorHAnsi"/>
          <w:sz w:val="24"/>
          <w:szCs w:val="24"/>
          <w:lang w:val="lv-LV" w:eastAsia="lv-LV"/>
        </w:rPr>
        <w:t>erapijas (estrogēns un progesterons</w:t>
      </w:r>
      <w:r w:rsidRPr="00AA4440">
        <w:rPr>
          <w:rFonts w:eastAsia="Times New Roman" w:cstheme="minorHAnsi"/>
          <w:sz w:val="24"/>
          <w:szCs w:val="24"/>
          <w:lang w:val="lv-LV" w:eastAsia="lv-LV"/>
        </w:rPr>
        <w:t>) lietošana mazina menopauzes simptomus, proti, karstuma viļņus, svīšanu</w:t>
      </w:r>
      <w:r w:rsidR="005C03A6">
        <w:rPr>
          <w:rFonts w:eastAsia="Times New Roman" w:cstheme="minorHAnsi"/>
          <w:sz w:val="24"/>
          <w:szCs w:val="24"/>
          <w:lang w:val="lv-LV" w:eastAsia="lv-LV"/>
        </w:rPr>
        <w:t xml:space="preserve"> naktī, miega traucējumus, </w:t>
      </w:r>
      <w:proofErr w:type="spellStart"/>
      <w:r w:rsidR="005C03A6">
        <w:rPr>
          <w:rFonts w:eastAsia="Times New Roman" w:cstheme="minorHAnsi"/>
          <w:sz w:val="24"/>
          <w:szCs w:val="24"/>
          <w:lang w:val="lv-LV" w:eastAsia="lv-LV"/>
        </w:rPr>
        <w:t>atral</w:t>
      </w:r>
      <w:r w:rsidRPr="00AA4440">
        <w:rPr>
          <w:rFonts w:eastAsia="Times New Roman" w:cstheme="minorHAnsi"/>
          <w:sz w:val="24"/>
          <w:szCs w:val="24"/>
          <w:lang w:val="lv-LV" w:eastAsia="lv-LV"/>
        </w:rPr>
        <w:t>ģiju</w:t>
      </w:r>
      <w:proofErr w:type="spellEnd"/>
      <w:r w:rsidRPr="00AA4440">
        <w:rPr>
          <w:rFonts w:eastAsia="Times New Roman" w:cstheme="minorHAnsi"/>
          <w:sz w:val="24"/>
          <w:szCs w:val="24"/>
          <w:lang w:val="lv-LV" w:eastAsia="lv-LV"/>
        </w:rPr>
        <w:t xml:space="preserve"> un maksts sausumu, tādējādi uzlabojot dzīves kvalitāti, tām sievietēm, kurām šie simptomi bez terapijas ir nepanesami</w:t>
      </w:r>
      <w:r w:rsidR="00C11A5C">
        <w:rPr>
          <w:rFonts w:eastAsia="Times New Roman" w:cstheme="minorHAnsi"/>
          <w:sz w:val="24"/>
          <w:szCs w:val="24"/>
          <w:lang w:val="lv-LV" w:eastAsia="lv-LV"/>
        </w:rPr>
        <w:t xml:space="preserve"> </w:t>
      </w:r>
      <w:r w:rsidR="00C11A5C" w:rsidRPr="003F5D5A">
        <w:rPr>
          <w:rFonts w:eastAsia="Times New Roman" w:cstheme="minorHAnsi"/>
          <w:sz w:val="24"/>
          <w:szCs w:val="24"/>
          <w:lang w:val="lv-LV" w:eastAsia="lv-LV"/>
        </w:rPr>
        <w:t>(Pierādījumu līmenis A)</w:t>
      </w:r>
      <w:sdt>
        <w:sdtPr>
          <w:rPr>
            <w:rFonts w:eastAsia="Times New Roman" w:cstheme="minorHAnsi"/>
            <w:sz w:val="24"/>
            <w:szCs w:val="24"/>
            <w:lang w:val="lv-LV" w:eastAsia="lv-LV"/>
          </w:rPr>
          <w:id w:val="451894139"/>
          <w:citation/>
        </w:sdtPr>
        <w:sdtContent>
          <w:r w:rsidR="00D72F1D">
            <w:rPr>
              <w:rFonts w:eastAsia="Times New Roman" w:cstheme="minorHAnsi"/>
              <w:sz w:val="24"/>
              <w:szCs w:val="24"/>
              <w:lang w:val="lv-LV" w:eastAsia="lv-LV"/>
            </w:rPr>
            <w:fldChar w:fldCharType="begin"/>
          </w:r>
          <w:r w:rsidR="007A744B">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232188630"/>
          <w:citation/>
        </w:sdtPr>
        <w:sdtContent>
          <w:r w:rsidR="00D72F1D">
            <w:rPr>
              <w:rFonts w:eastAsia="Times New Roman" w:cstheme="minorHAnsi"/>
              <w:sz w:val="24"/>
              <w:szCs w:val="24"/>
              <w:lang w:val="lv-LV" w:eastAsia="lv-LV"/>
            </w:rPr>
            <w:fldChar w:fldCharType="begin"/>
          </w:r>
          <w:r w:rsidR="00C11A5C">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232188629"/>
          <w:citation/>
        </w:sdtPr>
        <w:sdtContent>
          <w:r w:rsidR="00D72F1D">
            <w:rPr>
              <w:rFonts w:eastAsia="Times New Roman" w:cstheme="minorHAnsi"/>
              <w:sz w:val="24"/>
              <w:szCs w:val="24"/>
              <w:lang w:val="lv-LV" w:eastAsia="lv-LV"/>
            </w:rPr>
            <w:fldChar w:fldCharType="begin"/>
          </w:r>
          <w:r w:rsidR="00C11A5C">
            <w:rPr>
              <w:rFonts w:eastAsia="Times New Roman" w:cstheme="minorHAnsi"/>
              <w:sz w:val="24"/>
              <w:szCs w:val="24"/>
              <w:lang w:val="lv-LV" w:eastAsia="lv-LV"/>
            </w:rPr>
            <w:instrText xml:space="preserve"> CITATION Mar12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232188631"/>
          <w:citation/>
        </w:sdtPr>
        <w:sdtContent>
          <w:r w:rsidR="00D72F1D" w:rsidRPr="00912874">
            <w:rPr>
              <w:rFonts w:eastAsia="Times New Roman" w:cstheme="minorHAnsi"/>
              <w:sz w:val="24"/>
              <w:szCs w:val="24"/>
              <w:lang w:val="lv-LV" w:eastAsia="lv-LV"/>
            </w:rPr>
            <w:fldChar w:fldCharType="begin"/>
          </w:r>
          <w:r w:rsidR="00C11A5C" w:rsidRPr="00912874">
            <w:rPr>
              <w:rFonts w:eastAsia="Times New Roman" w:cstheme="minorHAnsi"/>
              <w:sz w:val="24"/>
              <w:szCs w:val="24"/>
              <w:lang w:val="lv-LV" w:eastAsia="lv-LV"/>
            </w:rPr>
            <w:instrText xml:space="preserve"> CITATION Suc \l 1062 </w:instrText>
          </w:r>
          <w:r w:rsidR="00D72F1D" w:rsidRPr="00912874">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(17)</w:t>
          </w:r>
          <w:r w:rsidR="00D72F1D" w:rsidRPr="00912874">
            <w:rPr>
              <w:rFonts w:eastAsia="Times New Roman" w:cstheme="minorHAnsi"/>
              <w:sz w:val="24"/>
              <w:szCs w:val="24"/>
              <w:lang w:val="lv-LV" w:eastAsia="lv-LV"/>
            </w:rPr>
            <w:fldChar w:fldCharType="end"/>
          </w:r>
        </w:sdtContent>
      </w:sdt>
      <w:r w:rsidRPr="00AA4440">
        <w:rPr>
          <w:rFonts w:eastAsia="Times New Roman" w:cstheme="minorHAnsi"/>
          <w:sz w:val="24"/>
          <w:szCs w:val="24"/>
          <w:lang w:val="lv-LV" w:eastAsia="lv-LV"/>
        </w:rPr>
        <w:t xml:space="preserve">. </w:t>
      </w:r>
    </w:p>
    <w:p w:rsidR="00AA4440" w:rsidRPr="00AA4440" w:rsidRDefault="00AA4440" w:rsidP="00AA4440">
      <w:pPr>
        <w:numPr>
          <w:ilvl w:val="0"/>
          <w:numId w:val="19"/>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AA4440">
        <w:rPr>
          <w:rFonts w:eastAsia="Times New Roman" w:cstheme="minorHAnsi"/>
          <w:sz w:val="24"/>
          <w:szCs w:val="24"/>
          <w:lang w:val="lv-LV" w:eastAsia="lv-LV"/>
        </w:rPr>
        <w:t>Sievietēm, kurām</w:t>
      </w:r>
      <w:r w:rsidR="005C03A6">
        <w:rPr>
          <w:rFonts w:eastAsia="Times New Roman" w:cstheme="minorHAnsi"/>
          <w:sz w:val="24"/>
          <w:szCs w:val="24"/>
          <w:lang w:val="lv-LV" w:eastAsia="lv-LV"/>
        </w:rPr>
        <w:t xml:space="preserve"> ir dzemde progesterona</w:t>
      </w:r>
      <w:r w:rsidR="00D45183">
        <w:rPr>
          <w:rFonts w:eastAsia="Times New Roman" w:cstheme="minorHAnsi"/>
          <w:sz w:val="24"/>
          <w:szCs w:val="24"/>
          <w:lang w:val="lv-LV" w:eastAsia="lv-LV"/>
        </w:rPr>
        <w:t xml:space="preserve"> terapija kopā ar estrogēnu</w:t>
      </w:r>
      <w:r w:rsidRPr="00AA4440">
        <w:rPr>
          <w:rFonts w:eastAsia="Times New Roman" w:cstheme="minorHAnsi"/>
          <w:sz w:val="24"/>
          <w:szCs w:val="24"/>
          <w:lang w:val="lv-LV" w:eastAsia="lv-LV"/>
        </w:rPr>
        <w:t xml:space="preserve"> pasargā dzemdi no estrogēna pārmērīgās stimulācijas</w:t>
      </w:r>
      <w:r w:rsidR="00820402">
        <w:rPr>
          <w:rFonts w:eastAsia="Times New Roman" w:cstheme="minorHAnsi"/>
          <w:sz w:val="24"/>
          <w:szCs w:val="24"/>
          <w:lang w:val="lv-LV" w:eastAsia="lv-LV"/>
        </w:rPr>
        <w:t xml:space="preserve"> </w:t>
      </w:r>
      <w:r w:rsidR="00820402" w:rsidRPr="003F5D5A">
        <w:rPr>
          <w:rFonts w:eastAsia="Times New Roman" w:cstheme="minorHAnsi"/>
          <w:sz w:val="24"/>
          <w:szCs w:val="24"/>
          <w:lang w:val="lv-LV" w:eastAsia="lv-LV"/>
        </w:rPr>
        <w:t>(Pierādījumu līmenis A)</w:t>
      </w:r>
      <w:sdt>
        <w:sdtPr>
          <w:rPr>
            <w:rFonts w:eastAsia="Times New Roman" w:cstheme="minorHAnsi"/>
            <w:sz w:val="24"/>
            <w:szCs w:val="24"/>
            <w:lang w:val="lv-LV" w:eastAsia="lv-LV"/>
          </w:rPr>
          <w:id w:val="1232226108"/>
          <w:citation/>
        </w:sdtPr>
        <w:sdtContent>
          <w:r w:rsidR="00D72F1D">
            <w:rPr>
              <w:rFonts w:eastAsia="Times New Roman" w:cstheme="minorHAnsi"/>
              <w:sz w:val="24"/>
              <w:szCs w:val="24"/>
              <w:lang w:val="lv-LV" w:eastAsia="lv-LV"/>
            </w:rPr>
            <w:fldChar w:fldCharType="begin"/>
          </w:r>
          <w:r w:rsidR="000F2B72">
            <w:rPr>
              <w:rFonts w:eastAsia="Times New Roman" w:cstheme="minorHAnsi"/>
              <w:sz w:val="24"/>
              <w:szCs w:val="24"/>
              <w:lang w:val="lv-LV" w:eastAsia="lv-LV"/>
            </w:rPr>
            <w:instrText xml:space="preserve"> CITATION Fur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(26)</w:t>
          </w:r>
          <w:r w:rsidR="00D72F1D">
            <w:rPr>
              <w:rFonts w:eastAsia="Times New Roman" w:cstheme="minorHAnsi"/>
              <w:sz w:val="24"/>
              <w:szCs w:val="24"/>
              <w:lang w:val="lv-LV" w:eastAsia="lv-LV"/>
            </w:rPr>
            <w:fldChar w:fldCharType="end"/>
          </w:r>
        </w:sdtContent>
      </w:sdt>
      <w:r w:rsidR="007A744B">
        <w:rPr>
          <w:rFonts w:eastAsia="Times New Roman" w:cstheme="minorHAnsi"/>
          <w:sz w:val="24"/>
          <w:szCs w:val="24"/>
          <w:lang w:val="lv-LV" w:eastAsia="lv-LV"/>
        </w:rPr>
        <w:t>.</w:t>
      </w:r>
      <w:r w:rsidR="007A744B" w:rsidRPr="007A744B">
        <w:rPr>
          <w:rFonts w:eastAsia="Times New Roman" w:cstheme="minorHAnsi"/>
          <w:sz w:val="24"/>
          <w:szCs w:val="24"/>
          <w:lang w:val="lv-LV" w:eastAsia="lv-LV"/>
        </w:rPr>
        <w:t xml:space="preserve"> </w:t>
      </w:r>
      <w:r w:rsidR="007A744B" w:rsidRPr="00AA4440">
        <w:rPr>
          <w:rFonts w:eastAsia="Times New Roman" w:cstheme="minorHAnsi"/>
          <w:sz w:val="24"/>
          <w:szCs w:val="24"/>
          <w:lang w:val="lv-LV" w:eastAsia="lv-LV"/>
        </w:rPr>
        <w:t xml:space="preserve">Ir </w:t>
      </w:r>
      <w:r w:rsidR="007A744B" w:rsidRPr="00AA4440">
        <w:rPr>
          <w:rFonts w:eastAsia="Times New Roman" w:cstheme="minorHAnsi"/>
          <w:sz w:val="24"/>
          <w:szCs w:val="24"/>
          <w:lang w:val="lv-LV" w:eastAsia="lv-LV"/>
        </w:rPr>
        <w:lastRenderedPageBreak/>
        <w:t xml:space="preserve">pierādījumi, ka </w:t>
      </w:r>
      <w:proofErr w:type="spellStart"/>
      <w:r w:rsidR="007A744B" w:rsidRPr="00AA4440">
        <w:rPr>
          <w:rFonts w:eastAsia="Times New Roman" w:cstheme="minorHAnsi"/>
          <w:sz w:val="24"/>
          <w:szCs w:val="24"/>
          <w:lang w:val="lv-LV" w:eastAsia="lv-LV"/>
        </w:rPr>
        <w:t>mikronizētais</w:t>
      </w:r>
      <w:proofErr w:type="spellEnd"/>
      <w:r w:rsidR="007A744B" w:rsidRPr="00AA4440">
        <w:rPr>
          <w:rFonts w:eastAsia="Times New Roman" w:cstheme="minorHAnsi"/>
          <w:sz w:val="24"/>
          <w:szCs w:val="24"/>
          <w:lang w:val="lv-LV" w:eastAsia="lv-LV"/>
        </w:rPr>
        <w:t xml:space="preserve"> progesterons ir drošāks par sintētisko attiecībā uz paaugstinātu krūts vēža un </w:t>
      </w:r>
      <w:proofErr w:type="spellStart"/>
      <w:r w:rsidR="007A744B" w:rsidRPr="00AA4440">
        <w:rPr>
          <w:rFonts w:eastAsia="Times New Roman" w:cstheme="minorHAnsi"/>
          <w:sz w:val="24"/>
          <w:szCs w:val="24"/>
          <w:lang w:val="lv-LV" w:eastAsia="lv-LV"/>
        </w:rPr>
        <w:t>kardivaskulāro</w:t>
      </w:r>
      <w:proofErr w:type="spellEnd"/>
      <w:r w:rsidR="007A744B" w:rsidRPr="00AA4440">
        <w:rPr>
          <w:rFonts w:eastAsia="Times New Roman" w:cstheme="minorHAnsi"/>
          <w:sz w:val="24"/>
          <w:szCs w:val="24"/>
          <w:lang w:val="lv-LV" w:eastAsia="lv-LV"/>
        </w:rPr>
        <w:t xml:space="preserve"> risku</w:t>
      </w:r>
      <w:sdt>
        <w:sdtPr>
          <w:rPr>
            <w:rFonts w:eastAsia="Times New Roman" w:cstheme="minorHAnsi"/>
            <w:sz w:val="24"/>
            <w:szCs w:val="24"/>
            <w:lang w:val="lv-LV" w:eastAsia="lv-LV"/>
          </w:rPr>
          <w:id w:val="451894140"/>
          <w:citation/>
        </w:sdtPr>
        <w:sdtContent>
          <w:r w:rsidR="00D72F1D">
            <w:rPr>
              <w:rFonts w:eastAsia="Times New Roman" w:cstheme="minorHAnsi"/>
              <w:sz w:val="24"/>
              <w:szCs w:val="24"/>
              <w:lang w:val="lv-LV" w:eastAsia="lv-LV"/>
            </w:rPr>
            <w:fldChar w:fldCharType="begin"/>
          </w:r>
          <w:r w:rsidR="007A744B">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451894141"/>
          <w:citation/>
        </w:sdtPr>
        <w:sdtContent>
          <w:r w:rsidR="00D72F1D" w:rsidRPr="00AA4440">
            <w:rPr>
              <w:rFonts w:eastAsia="Times New Roman" w:cstheme="minorHAnsi"/>
              <w:sz w:val="24"/>
              <w:szCs w:val="24"/>
              <w:lang w:val="lv-LV" w:eastAsia="lv-LV"/>
            </w:rPr>
            <w:fldChar w:fldCharType="begin"/>
          </w:r>
          <w:r w:rsidR="007A744B" w:rsidRPr="00AA4440">
            <w:rPr>
              <w:rFonts w:eastAsia="Times New Roman" w:cstheme="minorHAnsi"/>
              <w:sz w:val="24"/>
              <w:szCs w:val="24"/>
              <w:lang w:val="lv-LV" w:eastAsia="lv-LV"/>
            </w:rPr>
            <w:instrText xml:space="preserve"> CITATION Sim14 \l 1062 </w:instrText>
          </w:r>
          <w:r w:rsidR="00D72F1D" w:rsidRPr="00AA4440">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(28)</w:t>
          </w:r>
          <w:r w:rsidR="00D72F1D" w:rsidRPr="00AA4440">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451894142"/>
          <w:citation/>
        </w:sdtPr>
        <w:sdtContent>
          <w:r w:rsidR="00D72F1D" w:rsidRPr="00AA4440">
            <w:rPr>
              <w:rFonts w:eastAsia="Times New Roman" w:cstheme="minorHAnsi"/>
              <w:sz w:val="24"/>
              <w:szCs w:val="24"/>
              <w:lang w:val="lv-LV" w:eastAsia="lv-LV"/>
            </w:rPr>
            <w:fldChar w:fldCharType="begin"/>
          </w:r>
          <w:r w:rsidR="007A744B" w:rsidRPr="00AA4440">
            <w:rPr>
              <w:rFonts w:eastAsia="Times New Roman" w:cstheme="minorHAnsi"/>
              <w:sz w:val="24"/>
              <w:szCs w:val="24"/>
              <w:lang w:val="lv-LV" w:eastAsia="lv-LV"/>
            </w:rPr>
            <w:instrText xml:space="preserve"> CITATION Fou08 \l 1062 </w:instrText>
          </w:r>
          <w:r w:rsidR="00D72F1D" w:rsidRPr="00AA4440">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(29)</w:t>
          </w:r>
          <w:r w:rsidR="00D72F1D" w:rsidRPr="00AA4440">
            <w:rPr>
              <w:rFonts w:eastAsia="Times New Roman" w:cstheme="minorHAnsi"/>
              <w:sz w:val="24"/>
              <w:szCs w:val="24"/>
              <w:lang w:val="lv-LV" w:eastAsia="lv-LV"/>
            </w:rPr>
            <w:fldChar w:fldCharType="end"/>
          </w:r>
        </w:sdtContent>
      </w:sdt>
      <w:r w:rsidR="007A744B" w:rsidRPr="00AA4440">
        <w:rPr>
          <w:rFonts w:eastAsia="Times New Roman" w:cstheme="minorHAnsi"/>
          <w:sz w:val="24"/>
          <w:szCs w:val="24"/>
          <w:lang w:val="lv-LV" w:eastAsia="lv-LV"/>
        </w:rPr>
        <w:t>.</w:t>
      </w:r>
    </w:p>
    <w:p w:rsidR="00AA4440" w:rsidRDefault="00AA4440" w:rsidP="00AA4440">
      <w:pPr>
        <w:numPr>
          <w:ilvl w:val="0"/>
          <w:numId w:val="19"/>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AA4440">
        <w:rPr>
          <w:rFonts w:eastAsia="Times New Roman" w:cstheme="minorHAnsi"/>
          <w:sz w:val="24"/>
          <w:szCs w:val="24"/>
          <w:lang w:val="lv-LV" w:eastAsia="lv-LV"/>
        </w:rPr>
        <w:t>Estrogēnu var lietot ilgstoši kopā ar progesteronu, ko lieto cikliski 14 cikla dienas, vai arī nepārtrauktā režīmā, lietojot abus hormonus katru dienu;</w:t>
      </w:r>
    </w:p>
    <w:p w:rsidR="00AA4440" w:rsidRDefault="00AA4440" w:rsidP="00AA4440">
      <w:pPr>
        <w:numPr>
          <w:ilvl w:val="0"/>
          <w:numId w:val="19"/>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AA4440">
        <w:rPr>
          <w:rFonts w:eastAsia="Times New Roman" w:cstheme="minorHAnsi"/>
          <w:sz w:val="24"/>
          <w:szCs w:val="24"/>
          <w:lang w:val="lv-LV" w:eastAsia="lv-LV"/>
        </w:rPr>
        <w:t xml:space="preserve">Sievietēm pēc histerektomijas ir piemērota terapija tikai ar estrogēnu. </w:t>
      </w:r>
    </w:p>
    <w:p w:rsidR="0062461C" w:rsidRPr="00AA4440" w:rsidRDefault="00174633" w:rsidP="0062461C">
      <w:pPr>
        <w:pStyle w:val="Virsraksts1"/>
        <w:rPr>
          <w:rFonts w:eastAsia="Times New Roman"/>
          <w:lang w:val="lv-LV" w:eastAsia="lv-LV"/>
        </w:rPr>
      </w:pPr>
      <w:bookmarkStart w:id="16" w:name="_Toc436040066"/>
      <w:r>
        <w:rPr>
          <w:rFonts w:eastAsia="Times New Roman"/>
          <w:lang w:val="lv-LV" w:eastAsia="lv-LV"/>
        </w:rPr>
        <w:t>12</w:t>
      </w:r>
      <w:r w:rsidR="0062461C">
        <w:rPr>
          <w:rFonts w:eastAsia="Times New Roman"/>
          <w:lang w:val="lv-LV" w:eastAsia="lv-LV"/>
        </w:rPr>
        <w:t>.1.</w:t>
      </w:r>
      <w:r w:rsidR="0062461C" w:rsidRPr="00AA4440">
        <w:rPr>
          <w:rFonts w:eastAsia="Times New Roman"/>
          <w:lang w:val="lv-LV" w:eastAsia="lv-LV"/>
        </w:rPr>
        <w:t xml:space="preserve"> Estrogēni </w:t>
      </w:r>
      <w:sdt>
        <w:sdtPr>
          <w:rPr>
            <w:rFonts w:eastAsia="Times New Roman"/>
            <w:lang w:val="lv-LV" w:eastAsia="lv-LV"/>
          </w:rPr>
          <w:id w:val="-1792194903"/>
          <w:citation/>
        </w:sdtPr>
        <w:sdtContent>
          <w:r w:rsidR="00D72F1D" w:rsidRPr="00AA4440">
            <w:rPr>
              <w:rFonts w:eastAsia="Times New Roman"/>
              <w:lang w:val="lv-LV" w:eastAsia="lv-LV"/>
            </w:rPr>
            <w:fldChar w:fldCharType="begin"/>
          </w:r>
          <w:r w:rsidR="0062461C" w:rsidRPr="00AA4440">
            <w:rPr>
              <w:rFonts w:eastAsia="Times New Roman"/>
              <w:lang w:val="lv-LV" w:eastAsia="lv-LV"/>
            </w:rPr>
            <w:instrText xml:space="preserve"> CITATION Jan14 \l 1062 </w:instrText>
          </w:r>
          <w:r w:rsidR="00D72F1D" w:rsidRPr="00AA4440">
            <w:rPr>
              <w:rFonts w:eastAsia="Times New Roman"/>
              <w:lang w:val="lv-LV" w:eastAsia="lv-LV"/>
            </w:rPr>
            <w:fldChar w:fldCharType="separate"/>
          </w:r>
          <w:r w:rsidR="00CE0875" w:rsidRPr="00CE0875">
            <w:rPr>
              <w:rFonts w:eastAsia="Times New Roman"/>
              <w:noProof/>
              <w:lang w:val="lv-LV" w:eastAsia="lv-LV"/>
            </w:rPr>
            <w:t>(7)</w:t>
          </w:r>
          <w:r w:rsidR="00D72F1D" w:rsidRPr="00AA4440">
            <w:rPr>
              <w:rFonts w:eastAsia="Times New Roman"/>
              <w:lang w:val="lv-LV" w:eastAsia="lv-LV"/>
            </w:rPr>
            <w:fldChar w:fldCharType="end"/>
          </w:r>
        </w:sdtContent>
      </w:sdt>
      <w:bookmarkEnd w:id="16"/>
    </w:p>
    <w:p w:rsidR="007A744B" w:rsidRDefault="0062461C" w:rsidP="0062461C">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sidRPr="00AA4440">
        <w:rPr>
          <w:rFonts w:eastAsia="Times New Roman" w:cstheme="minorHAnsi"/>
          <w:sz w:val="24"/>
          <w:szCs w:val="24"/>
          <w:lang w:val="lv-LV" w:eastAsia="lv-LV"/>
        </w:rPr>
        <w:t>Estrogēnu</w:t>
      </w:r>
      <w:r w:rsidR="00913FDA">
        <w:rPr>
          <w:rFonts w:eastAsia="Times New Roman" w:cstheme="minorHAnsi"/>
          <w:sz w:val="24"/>
          <w:szCs w:val="24"/>
          <w:lang w:val="lv-LV" w:eastAsia="lv-LV"/>
        </w:rPr>
        <w:t>s</w:t>
      </w:r>
      <w:r w:rsidRPr="00AA4440">
        <w:rPr>
          <w:rFonts w:eastAsia="Times New Roman" w:cstheme="minorHAnsi"/>
          <w:sz w:val="24"/>
          <w:szCs w:val="24"/>
          <w:lang w:val="lv-LV" w:eastAsia="lv-LV"/>
        </w:rPr>
        <w:t xml:space="preserve"> var lietot </w:t>
      </w:r>
      <w:proofErr w:type="spellStart"/>
      <w:r w:rsidRPr="00AA4440">
        <w:rPr>
          <w:rFonts w:eastAsia="Times New Roman" w:cstheme="minorHAnsi"/>
          <w:sz w:val="24"/>
          <w:szCs w:val="24"/>
          <w:lang w:val="lv-LV" w:eastAsia="lv-LV"/>
        </w:rPr>
        <w:t>orāli</w:t>
      </w:r>
      <w:proofErr w:type="spellEnd"/>
      <w:r w:rsidRPr="00AA4440">
        <w:rPr>
          <w:rFonts w:eastAsia="Times New Roman" w:cstheme="minorHAnsi"/>
          <w:sz w:val="24"/>
          <w:szCs w:val="24"/>
          <w:lang w:val="lv-LV" w:eastAsia="lv-LV"/>
        </w:rPr>
        <w:t xml:space="preserve"> </w:t>
      </w:r>
      <w:r>
        <w:rPr>
          <w:rFonts w:eastAsia="Times New Roman" w:cstheme="minorHAnsi"/>
          <w:sz w:val="24"/>
          <w:szCs w:val="24"/>
          <w:lang w:val="lv-LV" w:eastAsia="lv-LV"/>
        </w:rPr>
        <w:t>CEE</w:t>
      </w:r>
      <w:r w:rsidRPr="00AA4440">
        <w:rPr>
          <w:rFonts w:eastAsia="Times New Roman" w:cstheme="minorHAnsi"/>
          <w:sz w:val="24"/>
          <w:szCs w:val="24"/>
          <w:lang w:val="lv-LV" w:eastAsia="lv-LV"/>
        </w:rPr>
        <w:t xml:space="preserve"> veidā, </w:t>
      </w:r>
      <w:proofErr w:type="spellStart"/>
      <w:r w:rsidRPr="00AA4440">
        <w:rPr>
          <w:rFonts w:eastAsia="Times New Roman" w:cstheme="minorHAnsi"/>
          <w:sz w:val="24"/>
          <w:szCs w:val="24"/>
          <w:lang w:val="lv-LV" w:eastAsia="lv-LV"/>
        </w:rPr>
        <w:t>estradiola</w:t>
      </w:r>
      <w:proofErr w:type="spellEnd"/>
      <w:r w:rsidRPr="00AA4440">
        <w:rPr>
          <w:rFonts w:eastAsia="Times New Roman" w:cstheme="minorHAnsi"/>
          <w:sz w:val="24"/>
          <w:szCs w:val="24"/>
          <w:lang w:val="lv-LV" w:eastAsia="lv-LV"/>
        </w:rPr>
        <w:t xml:space="preserve"> </w:t>
      </w:r>
      <w:proofErr w:type="spellStart"/>
      <w:r w:rsidRPr="00AA4440">
        <w:rPr>
          <w:rFonts w:eastAsia="Times New Roman" w:cstheme="minorHAnsi"/>
          <w:sz w:val="24"/>
          <w:szCs w:val="24"/>
          <w:lang w:val="lv-LV" w:eastAsia="lv-LV"/>
        </w:rPr>
        <w:t>valerātu</w:t>
      </w:r>
      <w:proofErr w:type="spellEnd"/>
      <w:r w:rsidRPr="00AA4440">
        <w:rPr>
          <w:rFonts w:eastAsia="Times New Roman" w:cstheme="minorHAnsi"/>
          <w:sz w:val="24"/>
          <w:szCs w:val="24"/>
          <w:lang w:val="lv-LV" w:eastAsia="lv-LV"/>
        </w:rPr>
        <w:t xml:space="preserve">, </w:t>
      </w:r>
      <w:proofErr w:type="spellStart"/>
      <w:r w:rsidRPr="00AA4440">
        <w:rPr>
          <w:rFonts w:eastAsia="Times New Roman" w:cstheme="minorHAnsi"/>
          <w:sz w:val="24"/>
          <w:szCs w:val="24"/>
          <w:lang w:val="lv-LV" w:eastAsia="lv-LV"/>
        </w:rPr>
        <w:t>estrona</w:t>
      </w:r>
      <w:proofErr w:type="spellEnd"/>
      <w:r w:rsidRPr="00AA4440">
        <w:rPr>
          <w:rFonts w:eastAsia="Times New Roman" w:cstheme="minorHAnsi"/>
          <w:sz w:val="24"/>
          <w:szCs w:val="24"/>
          <w:lang w:val="lv-LV" w:eastAsia="lv-LV"/>
        </w:rPr>
        <w:t xml:space="preserve"> sulfātu vai </w:t>
      </w:r>
      <w:proofErr w:type="spellStart"/>
      <w:r w:rsidRPr="00AA4440">
        <w:rPr>
          <w:rFonts w:eastAsia="Times New Roman" w:cstheme="minorHAnsi"/>
          <w:sz w:val="24"/>
          <w:szCs w:val="24"/>
          <w:lang w:val="lv-LV" w:eastAsia="lv-LV"/>
        </w:rPr>
        <w:t>mikronizēta</w:t>
      </w:r>
      <w:proofErr w:type="spellEnd"/>
      <w:r w:rsidRPr="00AA4440">
        <w:rPr>
          <w:rFonts w:eastAsia="Times New Roman" w:cstheme="minorHAnsi"/>
          <w:sz w:val="24"/>
          <w:szCs w:val="24"/>
          <w:lang w:val="lv-LV" w:eastAsia="lv-LV"/>
        </w:rPr>
        <w:t xml:space="preserve"> </w:t>
      </w:r>
      <w:proofErr w:type="spellStart"/>
      <w:r w:rsidRPr="00AA4440">
        <w:rPr>
          <w:rFonts w:eastAsia="Times New Roman" w:cstheme="minorHAnsi"/>
          <w:sz w:val="24"/>
          <w:szCs w:val="24"/>
          <w:lang w:val="lv-LV" w:eastAsia="lv-LV"/>
        </w:rPr>
        <w:t>estradiola</w:t>
      </w:r>
      <w:proofErr w:type="spellEnd"/>
      <w:r w:rsidRPr="00AA4440">
        <w:rPr>
          <w:rFonts w:eastAsia="Times New Roman" w:cstheme="minorHAnsi"/>
          <w:sz w:val="24"/>
          <w:szCs w:val="24"/>
          <w:lang w:val="lv-LV" w:eastAsia="lv-LV"/>
        </w:rPr>
        <w:t xml:space="preserve"> veidā, </w:t>
      </w:r>
      <w:proofErr w:type="spellStart"/>
      <w:r w:rsidRPr="00AA4440">
        <w:rPr>
          <w:rFonts w:eastAsia="Times New Roman" w:cstheme="minorHAnsi"/>
          <w:sz w:val="24"/>
          <w:szCs w:val="24"/>
          <w:lang w:val="lv-LV" w:eastAsia="lv-LV"/>
        </w:rPr>
        <w:t>transdermāli</w:t>
      </w:r>
      <w:proofErr w:type="spellEnd"/>
      <w:r w:rsidRPr="00AA4440">
        <w:rPr>
          <w:rFonts w:eastAsia="Times New Roman" w:cstheme="minorHAnsi"/>
          <w:sz w:val="24"/>
          <w:szCs w:val="24"/>
          <w:lang w:val="lv-LV" w:eastAsia="lv-LV"/>
        </w:rPr>
        <w:t xml:space="preserve"> (gēls, </w:t>
      </w:r>
      <w:proofErr w:type="spellStart"/>
      <w:r w:rsidRPr="00AA4440">
        <w:rPr>
          <w:rFonts w:eastAsia="Times New Roman" w:cstheme="minorHAnsi"/>
          <w:sz w:val="24"/>
          <w:szCs w:val="24"/>
          <w:lang w:val="lv-LV" w:eastAsia="lv-LV"/>
        </w:rPr>
        <w:t>sprejs</w:t>
      </w:r>
      <w:proofErr w:type="spellEnd"/>
      <w:r w:rsidRPr="00AA4440">
        <w:rPr>
          <w:rFonts w:eastAsia="Times New Roman" w:cstheme="minorHAnsi"/>
          <w:sz w:val="24"/>
          <w:szCs w:val="24"/>
          <w:lang w:val="lv-LV" w:eastAsia="lv-LV"/>
        </w:rPr>
        <w:t xml:space="preserve">), </w:t>
      </w:r>
      <w:proofErr w:type="spellStart"/>
      <w:r w:rsidR="00F439F0">
        <w:rPr>
          <w:rFonts w:eastAsia="Times New Roman" w:cstheme="minorHAnsi"/>
          <w:sz w:val="24"/>
          <w:szCs w:val="24"/>
          <w:lang w:val="lv-LV" w:eastAsia="lv-LV"/>
        </w:rPr>
        <w:t>estradiolu</w:t>
      </w:r>
      <w:proofErr w:type="spellEnd"/>
      <w:r w:rsidR="00F439F0">
        <w:rPr>
          <w:rFonts w:eastAsia="Times New Roman" w:cstheme="minorHAnsi"/>
          <w:sz w:val="24"/>
          <w:szCs w:val="24"/>
          <w:lang w:val="lv-LV" w:eastAsia="lv-LV"/>
        </w:rPr>
        <w:t xml:space="preserve"> saturošs maksts riņķis</w:t>
      </w:r>
      <w:r w:rsidRPr="00AA4440">
        <w:rPr>
          <w:rFonts w:eastAsia="Times New Roman" w:cstheme="minorHAnsi"/>
          <w:sz w:val="24"/>
          <w:szCs w:val="24"/>
          <w:lang w:val="lv-LV" w:eastAsia="lv-LV"/>
        </w:rPr>
        <w:t xml:space="preserve">. </w:t>
      </w:r>
    </w:p>
    <w:p w:rsidR="0062461C" w:rsidRPr="00AA4440" w:rsidRDefault="007A744B" w:rsidP="0062461C">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t xml:space="preserve">Lokāli lietojamie maksts estrogēni efektīvi ārstē </w:t>
      </w:r>
      <w:proofErr w:type="spellStart"/>
      <w:r>
        <w:rPr>
          <w:rFonts w:eastAsia="Times New Roman" w:cstheme="minorHAnsi"/>
          <w:sz w:val="24"/>
          <w:szCs w:val="24"/>
          <w:lang w:val="lv-LV" w:eastAsia="lv-LV"/>
        </w:rPr>
        <w:t>uroģenitālo</w:t>
      </w:r>
      <w:proofErr w:type="spellEnd"/>
      <w:r>
        <w:rPr>
          <w:rFonts w:eastAsia="Times New Roman" w:cstheme="minorHAnsi"/>
          <w:sz w:val="24"/>
          <w:szCs w:val="24"/>
          <w:lang w:val="lv-LV" w:eastAsia="lv-LV"/>
        </w:rPr>
        <w:t xml:space="preserve"> atrofiju</w:t>
      </w:r>
      <w:r w:rsidR="000B45E7">
        <w:rPr>
          <w:rFonts w:eastAsia="Times New Roman" w:cstheme="minorHAnsi"/>
          <w:sz w:val="24"/>
          <w:szCs w:val="24"/>
          <w:lang w:val="lv-LV" w:eastAsia="lv-LV"/>
        </w:rPr>
        <w:t xml:space="preserve"> </w:t>
      </w:r>
      <w:r w:rsidR="000B45E7" w:rsidRPr="003F5D5A">
        <w:rPr>
          <w:rFonts w:eastAsia="Times New Roman" w:cstheme="minorHAnsi"/>
          <w:sz w:val="24"/>
          <w:szCs w:val="24"/>
          <w:lang w:val="lv-LV" w:eastAsia="lv-LV"/>
        </w:rPr>
        <w:t>(Pierādījumu līmenis A)</w:t>
      </w:r>
      <w:r w:rsidR="0062461C" w:rsidRPr="00AA4440">
        <w:rPr>
          <w:rFonts w:eastAsia="Times New Roman" w:cstheme="minorHAnsi"/>
          <w:sz w:val="24"/>
          <w:szCs w:val="24"/>
          <w:lang w:val="lv-LV" w:eastAsia="lv-LV"/>
        </w:rPr>
        <w:t>.</w:t>
      </w:r>
      <w:r w:rsidR="000B45E7">
        <w:rPr>
          <w:rFonts w:eastAsia="Times New Roman" w:cstheme="minorHAnsi"/>
          <w:sz w:val="24"/>
          <w:szCs w:val="24"/>
          <w:lang w:val="lv-LV" w:eastAsia="lv-LV"/>
        </w:rPr>
        <w:t xml:space="preserve"> Lietojot lokālos maksts estrogēnus nav novērota tā ietekme uz </w:t>
      </w:r>
      <w:proofErr w:type="spellStart"/>
      <w:r w:rsidR="000B45E7">
        <w:rPr>
          <w:rFonts w:eastAsia="Times New Roman" w:cstheme="minorHAnsi"/>
          <w:sz w:val="24"/>
          <w:szCs w:val="24"/>
          <w:lang w:val="lv-LV" w:eastAsia="lv-LV"/>
        </w:rPr>
        <w:t>endometriju</w:t>
      </w:r>
      <w:proofErr w:type="spellEnd"/>
      <w:r w:rsidR="000B45E7">
        <w:rPr>
          <w:rFonts w:eastAsia="Times New Roman" w:cstheme="minorHAnsi"/>
          <w:sz w:val="24"/>
          <w:szCs w:val="24"/>
          <w:lang w:val="lv-LV" w:eastAsia="lv-LV"/>
        </w:rPr>
        <w:t>, tādēļ nav nepieciešamības tos kombinēt ar progesteronu</w:t>
      </w:r>
      <w:sdt>
        <w:sdtPr>
          <w:rPr>
            <w:rFonts w:eastAsia="Times New Roman" w:cstheme="minorHAnsi"/>
            <w:sz w:val="24"/>
            <w:szCs w:val="24"/>
            <w:lang w:val="lv-LV" w:eastAsia="lv-LV"/>
          </w:rPr>
          <w:id w:val="451894145"/>
          <w:citation/>
        </w:sdtPr>
        <w:sdtContent>
          <w:r w:rsidR="00D72F1D">
            <w:rPr>
              <w:rFonts w:eastAsia="Times New Roman" w:cstheme="minorHAnsi"/>
              <w:sz w:val="24"/>
              <w:szCs w:val="24"/>
              <w:lang w:val="lv-LV" w:eastAsia="lv-LV"/>
            </w:rPr>
            <w:fldChar w:fldCharType="begin"/>
          </w:r>
          <w:r w:rsidR="000B45E7">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r w:rsidR="000B45E7">
        <w:rPr>
          <w:rFonts w:eastAsia="Times New Roman" w:cstheme="minorHAnsi"/>
          <w:sz w:val="24"/>
          <w:szCs w:val="24"/>
          <w:lang w:val="lv-LV" w:eastAsia="lv-LV"/>
        </w:rPr>
        <w:t>.</w:t>
      </w:r>
    </w:p>
    <w:p w:rsidR="0062461C" w:rsidRPr="00FB0260" w:rsidRDefault="0062461C" w:rsidP="00FB0260">
      <w:pPr>
        <w:rPr>
          <w:rFonts w:eastAsia="Times New Roman"/>
          <w:sz w:val="24"/>
          <w:szCs w:val="24"/>
          <w:lang w:val="lv-LV" w:eastAsia="lv-LV"/>
        </w:rPr>
      </w:pPr>
      <w:bookmarkStart w:id="17" w:name="_Toc419791813"/>
      <w:proofErr w:type="spellStart"/>
      <w:r w:rsidRPr="00FB0260">
        <w:rPr>
          <w:rFonts w:eastAsia="Times New Roman"/>
          <w:sz w:val="24"/>
          <w:szCs w:val="24"/>
          <w:lang w:val="lv-LV" w:eastAsia="lv-LV"/>
        </w:rPr>
        <w:t>Orālie</w:t>
      </w:r>
      <w:proofErr w:type="spellEnd"/>
      <w:r w:rsidRPr="00FB0260">
        <w:rPr>
          <w:rFonts w:eastAsia="Times New Roman"/>
          <w:sz w:val="24"/>
          <w:szCs w:val="24"/>
          <w:lang w:val="lv-LV" w:eastAsia="lv-LV"/>
        </w:rPr>
        <w:t xml:space="preserve"> estrogēna preparāti</w:t>
      </w:r>
      <w:bookmarkEnd w:id="17"/>
    </w:p>
    <w:p w:rsidR="0062461C" w:rsidRPr="00AA4440" w:rsidRDefault="0062461C" w:rsidP="0062461C">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sidRPr="00AA4440">
        <w:rPr>
          <w:rFonts w:eastAsia="Times New Roman" w:cstheme="minorHAnsi"/>
          <w:sz w:val="24"/>
          <w:szCs w:val="24"/>
          <w:lang w:val="lv-LV" w:eastAsia="lv-LV"/>
        </w:rPr>
        <w:t>Priekšrocības:</w:t>
      </w:r>
    </w:p>
    <w:p w:rsidR="0062461C" w:rsidRPr="00AA4440" w:rsidRDefault="0062461C" w:rsidP="0062461C">
      <w:pPr>
        <w:numPr>
          <w:ilvl w:val="0"/>
          <w:numId w:val="20"/>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AA4440">
        <w:rPr>
          <w:rFonts w:eastAsia="Times New Roman" w:cstheme="minorHAnsi"/>
          <w:sz w:val="24"/>
          <w:szCs w:val="24"/>
          <w:lang w:val="lv-LV" w:eastAsia="lv-LV"/>
        </w:rPr>
        <w:t>Ē</w:t>
      </w:r>
      <w:r w:rsidR="00383E34">
        <w:rPr>
          <w:rFonts w:eastAsia="Times New Roman" w:cstheme="minorHAnsi"/>
          <w:sz w:val="24"/>
          <w:szCs w:val="24"/>
          <w:lang w:val="lv-LV" w:eastAsia="lv-LV"/>
        </w:rPr>
        <w:t>rti</w:t>
      </w:r>
      <w:r w:rsidRPr="00AA4440">
        <w:rPr>
          <w:rFonts w:eastAsia="Times New Roman" w:cstheme="minorHAnsi"/>
          <w:sz w:val="24"/>
          <w:szCs w:val="24"/>
          <w:lang w:val="lv-LV" w:eastAsia="lv-LV"/>
        </w:rPr>
        <w:t xml:space="preserve"> lietošanai;</w:t>
      </w:r>
    </w:p>
    <w:p w:rsidR="0062461C" w:rsidRPr="00AA4440" w:rsidRDefault="00D079D4" w:rsidP="0062461C">
      <w:pPr>
        <w:numPr>
          <w:ilvl w:val="0"/>
          <w:numId w:val="20"/>
        </w:numPr>
        <w:tabs>
          <w:tab w:val="left" w:pos="426"/>
        </w:tabs>
        <w:autoSpaceDE w:val="0"/>
        <w:autoSpaceDN w:val="0"/>
        <w:adjustRightInd w:val="0"/>
        <w:spacing w:line="360" w:lineRule="auto"/>
        <w:jc w:val="both"/>
        <w:rPr>
          <w:rFonts w:eastAsia="Times New Roman" w:cstheme="minorHAnsi"/>
          <w:sz w:val="24"/>
          <w:szCs w:val="24"/>
          <w:lang w:val="lv-LV" w:eastAsia="lv-LV"/>
        </w:rPr>
      </w:pPr>
      <w:r>
        <w:rPr>
          <w:rFonts w:eastAsia="Times New Roman" w:cstheme="minorHAnsi"/>
          <w:sz w:val="24"/>
          <w:szCs w:val="24"/>
          <w:lang w:val="lv-LV" w:eastAsia="lv-LV"/>
        </w:rPr>
        <w:t>Droša</w:t>
      </w:r>
      <w:r w:rsidR="0062461C" w:rsidRPr="00AA4440">
        <w:rPr>
          <w:rFonts w:eastAsia="Times New Roman" w:cstheme="minorHAnsi"/>
          <w:sz w:val="24"/>
          <w:szCs w:val="24"/>
          <w:lang w:val="lv-LV" w:eastAsia="lv-LV"/>
        </w:rPr>
        <w:t xml:space="preserve"> absorbcija.</w:t>
      </w:r>
    </w:p>
    <w:p w:rsidR="0062461C" w:rsidRPr="00AA4440" w:rsidRDefault="0062461C" w:rsidP="0062461C">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sidRPr="00AA4440">
        <w:rPr>
          <w:rFonts w:eastAsia="Times New Roman" w:cstheme="minorHAnsi"/>
          <w:sz w:val="24"/>
          <w:szCs w:val="24"/>
          <w:lang w:val="lv-LV" w:eastAsia="lv-LV"/>
        </w:rPr>
        <w:t>Trūkumi:</w:t>
      </w:r>
    </w:p>
    <w:p w:rsidR="0062461C" w:rsidRPr="00AA4440" w:rsidRDefault="0062461C" w:rsidP="0062461C">
      <w:pPr>
        <w:numPr>
          <w:ilvl w:val="0"/>
          <w:numId w:val="21"/>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AA4440">
        <w:rPr>
          <w:rFonts w:eastAsia="Times New Roman" w:cstheme="minorHAnsi"/>
          <w:sz w:val="24"/>
          <w:szCs w:val="24"/>
          <w:lang w:val="lv-LV" w:eastAsia="lv-LV"/>
        </w:rPr>
        <w:t xml:space="preserve">Palielinās venozās </w:t>
      </w:r>
      <w:proofErr w:type="spellStart"/>
      <w:r w:rsidRPr="00AA4440">
        <w:rPr>
          <w:rFonts w:eastAsia="Times New Roman" w:cstheme="minorHAnsi"/>
          <w:sz w:val="24"/>
          <w:szCs w:val="24"/>
          <w:lang w:val="lv-LV" w:eastAsia="lv-LV"/>
        </w:rPr>
        <w:t>trombembolijas</w:t>
      </w:r>
      <w:proofErr w:type="spellEnd"/>
      <w:r w:rsidRPr="00AA4440">
        <w:rPr>
          <w:rFonts w:eastAsia="Times New Roman" w:cstheme="minorHAnsi"/>
          <w:sz w:val="24"/>
          <w:szCs w:val="24"/>
          <w:lang w:val="lv-LV" w:eastAsia="lv-LV"/>
        </w:rPr>
        <w:t xml:space="preserve"> risks;</w:t>
      </w:r>
    </w:p>
    <w:p w:rsidR="0062461C" w:rsidRPr="00AA4440" w:rsidRDefault="0062461C" w:rsidP="0062461C">
      <w:pPr>
        <w:numPr>
          <w:ilvl w:val="0"/>
          <w:numId w:val="21"/>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AA4440">
        <w:rPr>
          <w:rFonts w:eastAsia="Times New Roman" w:cstheme="minorHAnsi"/>
          <w:sz w:val="24"/>
          <w:szCs w:val="24"/>
          <w:lang w:val="lv-LV" w:eastAsia="lv-LV"/>
        </w:rPr>
        <w:t xml:space="preserve">Palielinās </w:t>
      </w:r>
      <w:proofErr w:type="spellStart"/>
      <w:r w:rsidRPr="00AA4440">
        <w:rPr>
          <w:rFonts w:eastAsia="Times New Roman" w:cstheme="minorHAnsi"/>
          <w:sz w:val="24"/>
          <w:szCs w:val="24"/>
          <w:lang w:val="lv-LV" w:eastAsia="lv-LV"/>
        </w:rPr>
        <w:t>holelitiāzes</w:t>
      </w:r>
      <w:proofErr w:type="spellEnd"/>
      <w:r w:rsidRPr="00AA4440">
        <w:rPr>
          <w:rFonts w:eastAsia="Times New Roman" w:cstheme="minorHAnsi"/>
          <w:sz w:val="24"/>
          <w:szCs w:val="24"/>
          <w:lang w:val="lv-LV" w:eastAsia="lv-LV"/>
        </w:rPr>
        <w:t xml:space="preserve"> risks</w:t>
      </w:r>
      <w:sdt>
        <w:sdtPr>
          <w:rPr>
            <w:rFonts w:eastAsia="Times New Roman" w:cstheme="minorHAnsi"/>
            <w:sz w:val="24"/>
            <w:szCs w:val="24"/>
            <w:lang w:val="lv-LV" w:eastAsia="lv-LV"/>
          </w:rPr>
          <w:id w:val="451894144"/>
          <w:citation/>
        </w:sdtPr>
        <w:sdtContent>
          <w:r w:rsidR="00D72F1D">
            <w:rPr>
              <w:rFonts w:eastAsia="Times New Roman" w:cstheme="minorHAnsi"/>
              <w:sz w:val="24"/>
              <w:szCs w:val="24"/>
              <w:lang w:val="lv-LV" w:eastAsia="lv-LV"/>
            </w:rPr>
            <w:fldChar w:fldCharType="begin"/>
          </w:r>
          <w:r w:rsidR="007A744B">
            <w:rPr>
              <w:rFonts w:eastAsia="Times New Roman" w:cstheme="minorHAnsi"/>
              <w:sz w:val="24"/>
              <w:szCs w:val="24"/>
              <w:lang w:val="lv-LV" w:eastAsia="lv-LV"/>
            </w:rPr>
            <w:instrText xml:space="preserve"> CITATION Rac13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(30)</w:t>
          </w:r>
          <w:r w:rsidR="00D72F1D">
            <w:rPr>
              <w:rFonts w:eastAsia="Times New Roman" w:cstheme="minorHAnsi"/>
              <w:sz w:val="24"/>
              <w:szCs w:val="24"/>
              <w:lang w:val="lv-LV" w:eastAsia="lv-LV"/>
            </w:rPr>
            <w:fldChar w:fldCharType="end"/>
          </w:r>
        </w:sdtContent>
      </w:sdt>
      <w:r w:rsidRPr="00AA4440">
        <w:rPr>
          <w:rFonts w:eastAsia="Times New Roman" w:cstheme="minorHAnsi"/>
          <w:sz w:val="24"/>
          <w:szCs w:val="24"/>
          <w:lang w:val="lv-LV" w:eastAsia="lv-LV"/>
        </w:rPr>
        <w:t>;</w:t>
      </w:r>
    </w:p>
    <w:p w:rsidR="0062461C" w:rsidRPr="00AA4440" w:rsidRDefault="0062461C" w:rsidP="0062461C">
      <w:pPr>
        <w:numPr>
          <w:ilvl w:val="0"/>
          <w:numId w:val="21"/>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AA4440">
        <w:rPr>
          <w:rFonts w:eastAsia="Times New Roman" w:cstheme="minorHAnsi"/>
          <w:sz w:val="24"/>
          <w:szCs w:val="24"/>
          <w:lang w:val="lv-LV" w:eastAsia="lv-LV"/>
        </w:rPr>
        <w:t xml:space="preserve">Palielinās </w:t>
      </w:r>
      <w:proofErr w:type="spellStart"/>
      <w:r w:rsidRPr="00AA4440">
        <w:rPr>
          <w:rFonts w:eastAsia="Times New Roman" w:cstheme="minorHAnsi"/>
          <w:sz w:val="24"/>
          <w:szCs w:val="24"/>
          <w:lang w:val="lv-LV" w:eastAsia="lv-LV"/>
        </w:rPr>
        <w:t>tiroīdsaistošais</w:t>
      </w:r>
      <w:proofErr w:type="spellEnd"/>
      <w:r w:rsidRPr="00AA4440">
        <w:rPr>
          <w:rFonts w:eastAsia="Times New Roman" w:cstheme="minorHAnsi"/>
          <w:sz w:val="24"/>
          <w:szCs w:val="24"/>
          <w:lang w:val="lv-LV" w:eastAsia="lv-LV"/>
        </w:rPr>
        <w:t xml:space="preserve"> globulīns – iespējams nepieciešama </w:t>
      </w:r>
      <w:proofErr w:type="spellStart"/>
      <w:r w:rsidRPr="00AA4440">
        <w:rPr>
          <w:rFonts w:eastAsia="Times New Roman" w:cstheme="minorHAnsi"/>
          <w:sz w:val="24"/>
          <w:szCs w:val="24"/>
          <w:lang w:val="lv-LV" w:eastAsia="lv-LV"/>
        </w:rPr>
        <w:t>tiroksīna</w:t>
      </w:r>
      <w:proofErr w:type="spellEnd"/>
      <w:r w:rsidRPr="00AA4440">
        <w:rPr>
          <w:rFonts w:eastAsia="Times New Roman" w:cstheme="minorHAnsi"/>
          <w:sz w:val="24"/>
          <w:szCs w:val="24"/>
          <w:lang w:val="lv-LV" w:eastAsia="lv-LV"/>
        </w:rPr>
        <w:t xml:space="preserve"> devas korekcija;</w:t>
      </w:r>
    </w:p>
    <w:p w:rsidR="0062461C" w:rsidRPr="00FB0260" w:rsidRDefault="0062461C" w:rsidP="00FB0260">
      <w:pPr>
        <w:rPr>
          <w:rFonts w:eastAsia="Times New Roman"/>
          <w:sz w:val="24"/>
          <w:szCs w:val="24"/>
          <w:lang w:val="lv-LV" w:eastAsia="lv-LV"/>
        </w:rPr>
      </w:pPr>
      <w:bookmarkStart w:id="18" w:name="_Toc419791814"/>
      <w:proofErr w:type="spellStart"/>
      <w:r w:rsidRPr="00FB0260">
        <w:rPr>
          <w:rFonts w:eastAsia="Times New Roman"/>
          <w:sz w:val="24"/>
          <w:szCs w:val="24"/>
          <w:lang w:val="lv-LV" w:eastAsia="lv-LV"/>
        </w:rPr>
        <w:t>Transdermālie</w:t>
      </w:r>
      <w:proofErr w:type="spellEnd"/>
      <w:r w:rsidRPr="00FB0260">
        <w:rPr>
          <w:rFonts w:eastAsia="Times New Roman"/>
          <w:sz w:val="24"/>
          <w:szCs w:val="24"/>
          <w:lang w:val="lv-LV" w:eastAsia="lv-LV"/>
        </w:rPr>
        <w:t xml:space="preserve"> </w:t>
      </w:r>
      <w:proofErr w:type="spellStart"/>
      <w:r w:rsidRPr="00FB0260">
        <w:rPr>
          <w:rFonts w:eastAsia="Times New Roman"/>
          <w:sz w:val="24"/>
          <w:szCs w:val="24"/>
          <w:lang w:val="lv-LV" w:eastAsia="lv-LV"/>
        </w:rPr>
        <w:t>estradiola</w:t>
      </w:r>
      <w:proofErr w:type="spellEnd"/>
      <w:r w:rsidRPr="00FB0260">
        <w:rPr>
          <w:rFonts w:eastAsia="Times New Roman"/>
          <w:sz w:val="24"/>
          <w:szCs w:val="24"/>
          <w:lang w:val="lv-LV" w:eastAsia="lv-LV"/>
        </w:rPr>
        <w:t xml:space="preserve"> preparāti</w:t>
      </w:r>
      <w:bookmarkEnd w:id="18"/>
    </w:p>
    <w:p w:rsidR="0062461C" w:rsidRPr="00AA4440" w:rsidRDefault="0062461C" w:rsidP="0062461C">
      <w:pPr>
        <w:rPr>
          <w:rFonts w:eastAsia="Times New Roman" w:cstheme="minorHAnsi"/>
          <w:sz w:val="24"/>
          <w:szCs w:val="24"/>
          <w:lang w:val="lv-LV" w:eastAsia="lv-LV"/>
        </w:rPr>
      </w:pPr>
      <w:r w:rsidRPr="00AA4440">
        <w:rPr>
          <w:rFonts w:eastAsia="Times New Roman" w:cstheme="minorHAnsi"/>
          <w:sz w:val="24"/>
          <w:szCs w:val="24"/>
          <w:lang w:val="lv-LV" w:eastAsia="lv-LV"/>
        </w:rPr>
        <w:t>Priekšrocības:</w:t>
      </w:r>
    </w:p>
    <w:p w:rsidR="000B45E7" w:rsidRDefault="0062461C" w:rsidP="0062461C">
      <w:pPr>
        <w:numPr>
          <w:ilvl w:val="0"/>
          <w:numId w:val="22"/>
        </w:numPr>
        <w:rPr>
          <w:rFonts w:eastAsia="Times New Roman" w:cstheme="minorHAnsi"/>
          <w:sz w:val="24"/>
          <w:szCs w:val="24"/>
          <w:lang w:val="lv-LV" w:eastAsia="lv-LV"/>
        </w:rPr>
      </w:pPr>
      <w:r w:rsidRPr="00AA4440">
        <w:rPr>
          <w:rFonts w:eastAsia="Times New Roman" w:cstheme="minorHAnsi"/>
          <w:sz w:val="24"/>
          <w:szCs w:val="24"/>
          <w:lang w:val="lv-LV" w:eastAsia="lv-LV"/>
        </w:rPr>
        <w:t xml:space="preserve">Neizmaina </w:t>
      </w:r>
      <w:proofErr w:type="spellStart"/>
      <w:r w:rsidR="00383E34">
        <w:rPr>
          <w:rFonts w:eastAsia="Times New Roman" w:cstheme="minorHAnsi"/>
          <w:sz w:val="24"/>
          <w:szCs w:val="24"/>
          <w:lang w:val="lv-LV" w:eastAsia="lv-LV"/>
        </w:rPr>
        <w:t>tiroīdsaistošo</w:t>
      </w:r>
      <w:proofErr w:type="spellEnd"/>
      <w:r w:rsidR="00383E34">
        <w:rPr>
          <w:rFonts w:eastAsia="Times New Roman" w:cstheme="minorHAnsi"/>
          <w:sz w:val="24"/>
          <w:szCs w:val="24"/>
          <w:lang w:val="lv-LV" w:eastAsia="lv-LV"/>
        </w:rPr>
        <w:t xml:space="preserve"> globulīnu;</w:t>
      </w:r>
    </w:p>
    <w:p w:rsidR="0062461C" w:rsidRPr="00AA4440" w:rsidRDefault="000B45E7" w:rsidP="0062461C">
      <w:pPr>
        <w:numPr>
          <w:ilvl w:val="0"/>
          <w:numId w:val="22"/>
        </w:numPr>
        <w:rPr>
          <w:rFonts w:eastAsia="Times New Roman" w:cstheme="minorHAnsi"/>
          <w:sz w:val="24"/>
          <w:szCs w:val="24"/>
          <w:lang w:val="lv-LV" w:eastAsia="lv-LV"/>
        </w:rPr>
      </w:pPr>
      <w:r>
        <w:rPr>
          <w:rFonts w:eastAsia="Times New Roman" w:cstheme="minorHAnsi"/>
          <w:sz w:val="24"/>
          <w:szCs w:val="24"/>
          <w:lang w:val="lv-LV" w:eastAsia="lv-LV"/>
        </w:rPr>
        <w:t>N</w:t>
      </w:r>
      <w:r w:rsidR="0062461C" w:rsidRPr="00AA4440">
        <w:rPr>
          <w:rFonts w:eastAsia="Times New Roman" w:cstheme="minorHAnsi"/>
          <w:sz w:val="24"/>
          <w:szCs w:val="24"/>
          <w:lang w:val="lv-LV" w:eastAsia="lv-LV"/>
        </w:rPr>
        <w:t>eietekmē proteīnu koagulāciju aknās;</w:t>
      </w:r>
    </w:p>
    <w:p w:rsidR="0062461C" w:rsidRPr="00AA4440" w:rsidRDefault="0062461C" w:rsidP="0062461C">
      <w:pPr>
        <w:numPr>
          <w:ilvl w:val="0"/>
          <w:numId w:val="22"/>
        </w:numPr>
        <w:rPr>
          <w:rFonts w:eastAsia="Times New Roman" w:cstheme="minorHAnsi"/>
          <w:sz w:val="24"/>
          <w:szCs w:val="24"/>
          <w:lang w:val="lv-LV" w:eastAsia="lv-LV"/>
        </w:rPr>
      </w:pPr>
      <w:r w:rsidRPr="00AA4440">
        <w:rPr>
          <w:rFonts w:eastAsia="Times New Roman" w:cstheme="minorHAnsi"/>
          <w:sz w:val="24"/>
          <w:szCs w:val="24"/>
          <w:lang w:val="lv-LV" w:eastAsia="lv-LV"/>
        </w:rPr>
        <w:lastRenderedPageBreak/>
        <w:t xml:space="preserve">Mazliet palielina/ vai nepalielina venozās </w:t>
      </w:r>
      <w:proofErr w:type="spellStart"/>
      <w:r w:rsidRPr="00AA4440">
        <w:rPr>
          <w:rFonts w:eastAsia="Times New Roman" w:cstheme="minorHAnsi"/>
          <w:sz w:val="24"/>
          <w:szCs w:val="24"/>
          <w:lang w:val="lv-LV" w:eastAsia="lv-LV"/>
        </w:rPr>
        <w:t>trombembolijas</w:t>
      </w:r>
      <w:proofErr w:type="spellEnd"/>
      <w:r w:rsidR="000B45E7">
        <w:rPr>
          <w:rFonts w:eastAsia="Times New Roman" w:cstheme="minorHAnsi"/>
          <w:sz w:val="24"/>
          <w:szCs w:val="24"/>
          <w:lang w:val="lv-LV" w:eastAsia="lv-LV"/>
        </w:rPr>
        <w:t xml:space="preserve"> un </w:t>
      </w:r>
      <w:proofErr w:type="spellStart"/>
      <w:r w:rsidR="000B45E7">
        <w:rPr>
          <w:rFonts w:eastAsia="Times New Roman" w:cstheme="minorHAnsi"/>
          <w:sz w:val="24"/>
          <w:szCs w:val="24"/>
          <w:lang w:val="lv-LV" w:eastAsia="lv-LV"/>
        </w:rPr>
        <w:t>kardiovaskulāro</w:t>
      </w:r>
      <w:proofErr w:type="spellEnd"/>
      <w:r w:rsidRPr="00AA4440">
        <w:rPr>
          <w:rFonts w:eastAsia="Times New Roman" w:cstheme="minorHAnsi"/>
          <w:sz w:val="24"/>
          <w:szCs w:val="24"/>
          <w:lang w:val="lv-LV" w:eastAsia="lv-LV"/>
        </w:rPr>
        <w:t xml:space="preserve"> risku</w:t>
      </w:r>
      <w:sdt>
        <w:sdtPr>
          <w:rPr>
            <w:rFonts w:eastAsia="Times New Roman" w:cstheme="minorHAnsi"/>
            <w:sz w:val="24"/>
            <w:szCs w:val="24"/>
            <w:lang w:val="lv-LV" w:eastAsia="lv-LV"/>
          </w:rPr>
          <w:id w:val="451894143"/>
          <w:citation/>
        </w:sdtPr>
        <w:sdtContent>
          <w:r w:rsidR="00D72F1D">
            <w:rPr>
              <w:rFonts w:eastAsia="Times New Roman" w:cstheme="minorHAnsi"/>
              <w:sz w:val="24"/>
              <w:szCs w:val="24"/>
              <w:lang w:val="lv-LV" w:eastAsia="lv-LV"/>
            </w:rPr>
            <w:fldChar w:fldCharType="begin"/>
          </w:r>
          <w:r w:rsidR="007A744B">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r w:rsidRPr="00AA4440">
        <w:rPr>
          <w:rFonts w:eastAsia="Times New Roman" w:cstheme="minorHAnsi"/>
          <w:sz w:val="24"/>
          <w:szCs w:val="24"/>
          <w:lang w:val="lv-LV" w:eastAsia="lv-LV"/>
        </w:rPr>
        <w:t>;</w:t>
      </w:r>
    </w:p>
    <w:p w:rsidR="0062461C" w:rsidRPr="00AA4440" w:rsidRDefault="0062461C" w:rsidP="0062461C">
      <w:pPr>
        <w:rPr>
          <w:rFonts w:eastAsia="Times New Roman" w:cstheme="minorHAnsi"/>
          <w:sz w:val="24"/>
          <w:szCs w:val="24"/>
          <w:lang w:val="lv-LV" w:eastAsia="lv-LV"/>
        </w:rPr>
      </w:pPr>
      <w:r w:rsidRPr="00AA4440">
        <w:rPr>
          <w:rFonts w:eastAsia="Times New Roman" w:cstheme="minorHAnsi"/>
          <w:sz w:val="24"/>
          <w:szCs w:val="24"/>
          <w:lang w:val="lv-LV" w:eastAsia="lv-LV"/>
        </w:rPr>
        <w:t>Trūkumi:</w:t>
      </w:r>
    </w:p>
    <w:p w:rsidR="0062461C" w:rsidRPr="00AA4440" w:rsidRDefault="001167B5" w:rsidP="0062461C">
      <w:pPr>
        <w:numPr>
          <w:ilvl w:val="0"/>
          <w:numId w:val="23"/>
        </w:numPr>
        <w:rPr>
          <w:rFonts w:eastAsia="Times New Roman" w:cstheme="minorHAnsi"/>
          <w:sz w:val="24"/>
          <w:szCs w:val="24"/>
          <w:lang w:val="lv-LV" w:eastAsia="lv-LV"/>
        </w:rPr>
      </w:pPr>
      <w:r>
        <w:rPr>
          <w:rFonts w:eastAsia="Times New Roman" w:cstheme="minorHAnsi"/>
          <w:sz w:val="24"/>
          <w:szCs w:val="24"/>
          <w:lang w:val="lv-LV" w:eastAsia="lv-LV"/>
        </w:rPr>
        <w:t>Var radīt lokālu</w:t>
      </w:r>
      <w:r w:rsidR="0062461C" w:rsidRPr="00AA4440">
        <w:rPr>
          <w:rFonts w:eastAsia="Times New Roman" w:cstheme="minorHAnsi"/>
          <w:sz w:val="24"/>
          <w:szCs w:val="24"/>
          <w:lang w:val="lv-LV" w:eastAsia="lv-LV"/>
        </w:rPr>
        <w:t xml:space="preserve"> alerģisku reakciju;</w:t>
      </w:r>
    </w:p>
    <w:p w:rsidR="0062461C" w:rsidRPr="00AD64F6" w:rsidRDefault="00174633" w:rsidP="0062461C">
      <w:pPr>
        <w:pStyle w:val="Virsraksts1"/>
        <w:rPr>
          <w:rFonts w:eastAsia="Times New Roman"/>
          <w:lang w:val="lv-LV" w:eastAsia="lv-LV"/>
        </w:rPr>
      </w:pPr>
      <w:bookmarkStart w:id="19" w:name="_Toc419791815"/>
      <w:bookmarkStart w:id="20" w:name="_Toc436040067"/>
      <w:r>
        <w:rPr>
          <w:rFonts w:eastAsia="Times New Roman"/>
          <w:lang w:val="lv-LV" w:eastAsia="lv-LV"/>
        </w:rPr>
        <w:t>12</w:t>
      </w:r>
      <w:r w:rsidR="0062461C" w:rsidRPr="00AD64F6">
        <w:rPr>
          <w:rFonts w:eastAsia="Times New Roman"/>
          <w:lang w:val="lv-LV" w:eastAsia="lv-LV"/>
        </w:rPr>
        <w:t>.2. Progest</w:t>
      </w:r>
      <w:bookmarkEnd w:id="19"/>
      <w:r w:rsidR="007B04BC">
        <w:rPr>
          <w:rFonts w:eastAsia="Times New Roman"/>
          <w:lang w:val="lv-LV" w:eastAsia="lv-LV"/>
        </w:rPr>
        <w:t>eroni</w:t>
      </w:r>
      <w:bookmarkEnd w:id="20"/>
    </w:p>
    <w:p w:rsidR="00F160BE" w:rsidRDefault="007B04BC" w:rsidP="0062461C">
      <w:pPr>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t>Progesteronu</w:t>
      </w:r>
      <w:r w:rsidR="0062461C" w:rsidRPr="00AA4440">
        <w:rPr>
          <w:rFonts w:eastAsia="Times New Roman" w:cstheme="minorHAnsi"/>
          <w:sz w:val="24"/>
          <w:szCs w:val="24"/>
          <w:lang w:val="lv-LV" w:eastAsia="lv-LV"/>
        </w:rPr>
        <w:t xml:space="preserve"> terapija ir ieteicama visām sievietēm</w:t>
      </w:r>
      <w:r w:rsidR="00F40876">
        <w:rPr>
          <w:rFonts w:eastAsia="Times New Roman" w:cstheme="minorHAnsi"/>
          <w:sz w:val="24"/>
          <w:szCs w:val="24"/>
          <w:lang w:val="lv-LV" w:eastAsia="lv-LV"/>
        </w:rPr>
        <w:t xml:space="preserve"> uzsākot estrogēnu</w:t>
      </w:r>
      <w:r w:rsidR="0072366B">
        <w:rPr>
          <w:rFonts w:eastAsia="Times New Roman" w:cstheme="minorHAnsi"/>
          <w:sz w:val="24"/>
          <w:szCs w:val="24"/>
          <w:lang w:val="lv-LV" w:eastAsia="lv-LV"/>
        </w:rPr>
        <w:t xml:space="preserve"> MHT</w:t>
      </w:r>
      <w:r w:rsidR="00F40876">
        <w:rPr>
          <w:rFonts w:eastAsia="Times New Roman" w:cstheme="minorHAnsi"/>
          <w:sz w:val="24"/>
          <w:szCs w:val="24"/>
          <w:lang w:val="lv-LV" w:eastAsia="lv-LV"/>
        </w:rPr>
        <w:t xml:space="preserve">, ja nav </w:t>
      </w:r>
      <w:r w:rsidR="0062461C" w:rsidRPr="00AA4440">
        <w:rPr>
          <w:rFonts w:eastAsia="Times New Roman" w:cstheme="minorHAnsi"/>
          <w:sz w:val="24"/>
          <w:szCs w:val="24"/>
          <w:lang w:val="lv-LV" w:eastAsia="lv-LV"/>
        </w:rPr>
        <w:t>veik</w:t>
      </w:r>
      <w:r w:rsidR="00F160BE">
        <w:rPr>
          <w:rFonts w:eastAsia="Times New Roman" w:cstheme="minorHAnsi"/>
          <w:sz w:val="24"/>
          <w:szCs w:val="24"/>
          <w:lang w:val="lv-LV" w:eastAsia="lv-LV"/>
        </w:rPr>
        <w:t xml:space="preserve">ta histerektomija </w:t>
      </w:r>
      <w:sdt>
        <w:sdtPr>
          <w:rPr>
            <w:rFonts w:eastAsia="Times New Roman" w:cstheme="minorHAnsi"/>
            <w:sz w:val="24"/>
            <w:szCs w:val="24"/>
            <w:lang w:val="lv-LV" w:eastAsia="lv-LV"/>
          </w:rPr>
          <w:id w:val="93484211"/>
          <w:citation/>
        </w:sdtPr>
        <w:sdtContent>
          <w:r w:rsidR="00D72F1D">
            <w:rPr>
              <w:rFonts w:eastAsia="Times New Roman" w:cstheme="minorHAnsi"/>
              <w:sz w:val="24"/>
              <w:szCs w:val="24"/>
              <w:lang w:val="lv-LV" w:eastAsia="lv-LV"/>
            </w:rPr>
            <w:fldChar w:fldCharType="begin"/>
          </w:r>
          <w:r w:rsidR="00F160BE">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93484212"/>
          <w:citation/>
        </w:sdtPr>
        <w:sdtContent>
          <w:r w:rsidR="00D72F1D" w:rsidRPr="00AA4440">
            <w:rPr>
              <w:rFonts w:eastAsia="Times New Roman" w:cstheme="minorHAnsi"/>
              <w:sz w:val="24"/>
              <w:szCs w:val="24"/>
              <w:lang w:val="lv-LV" w:eastAsia="lv-LV"/>
            </w:rPr>
            <w:fldChar w:fldCharType="begin"/>
          </w:r>
          <w:r w:rsidR="00F160BE" w:rsidRPr="00AA4440">
            <w:rPr>
              <w:rFonts w:eastAsia="Times New Roman" w:cstheme="minorHAnsi"/>
              <w:sz w:val="24"/>
              <w:szCs w:val="24"/>
              <w:lang w:val="lv-LV" w:eastAsia="lv-LV"/>
            </w:rPr>
            <w:instrText xml:space="preserve"> CITATION Sim14 \l 1062 </w:instrText>
          </w:r>
          <w:r w:rsidR="00D72F1D" w:rsidRPr="00AA4440">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(28)</w:t>
          </w:r>
          <w:r w:rsidR="00D72F1D" w:rsidRPr="00AA4440">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93484213"/>
          <w:citation/>
        </w:sdtPr>
        <w:sdtContent>
          <w:r w:rsidR="00D72F1D" w:rsidRPr="00AA4440">
            <w:rPr>
              <w:rFonts w:eastAsia="Times New Roman" w:cstheme="minorHAnsi"/>
              <w:sz w:val="24"/>
              <w:szCs w:val="24"/>
              <w:lang w:val="lv-LV" w:eastAsia="lv-LV"/>
            </w:rPr>
            <w:fldChar w:fldCharType="begin"/>
          </w:r>
          <w:r w:rsidR="00F160BE" w:rsidRPr="00AA4440">
            <w:rPr>
              <w:rFonts w:eastAsia="Times New Roman" w:cstheme="minorHAnsi"/>
              <w:sz w:val="24"/>
              <w:szCs w:val="24"/>
              <w:lang w:val="lv-LV" w:eastAsia="lv-LV"/>
            </w:rPr>
            <w:instrText xml:space="preserve"> CITATION Fou08 \l 1062 </w:instrText>
          </w:r>
          <w:r w:rsidR="00D72F1D" w:rsidRPr="00AA4440">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(29)</w:t>
          </w:r>
          <w:r w:rsidR="00D72F1D" w:rsidRPr="00AA4440">
            <w:rPr>
              <w:rFonts w:eastAsia="Times New Roman" w:cstheme="minorHAnsi"/>
              <w:sz w:val="24"/>
              <w:szCs w:val="24"/>
              <w:lang w:val="lv-LV" w:eastAsia="lv-LV"/>
            </w:rPr>
            <w:fldChar w:fldCharType="end"/>
          </w:r>
        </w:sdtContent>
      </w:sdt>
      <w:r w:rsidR="0062461C" w:rsidRPr="00AA4440">
        <w:rPr>
          <w:rFonts w:eastAsia="Times New Roman" w:cstheme="minorHAnsi"/>
          <w:sz w:val="24"/>
          <w:szCs w:val="24"/>
          <w:lang w:val="lv-LV" w:eastAsia="lv-LV"/>
        </w:rPr>
        <w:t xml:space="preserve">. </w:t>
      </w:r>
    </w:p>
    <w:p w:rsidR="009374B5" w:rsidRDefault="00FF1171" w:rsidP="00F160BE">
      <w:pPr>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t xml:space="preserve">Vairāki pētījumi pierāda atšķirības krūts vēža riska profilā lietojot dažādus progesteronus kombinācijā ar </w:t>
      </w:r>
      <w:proofErr w:type="spellStart"/>
      <w:r>
        <w:rPr>
          <w:rFonts w:eastAsia="Times New Roman" w:cstheme="minorHAnsi"/>
          <w:sz w:val="24"/>
          <w:szCs w:val="24"/>
          <w:lang w:val="lv-LV" w:eastAsia="lv-LV"/>
        </w:rPr>
        <w:t>estradiolu</w:t>
      </w:r>
      <w:proofErr w:type="spellEnd"/>
      <w:r>
        <w:rPr>
          <w:rFonts w:eastAsia="Times New Roman" w:cstheme="minorHAnsi"/>
          <w:sz w:val="24"/>
          <w:szCs w:val="24"/>
          <w:lang w:val="lv-LV" w:eastAsia="lv-LV"/>
        </w:rPr>
        <w:t xml:space="preserve"> </w:t>
      </w:r>
      <w:sdt>
        <w:sdtPr>
          <w:rPr>
            <w:rFonts w:eastAsia="Times New Roman" w:cstheme="minorHAnsi"/>
            <w:sz w:val="24"/>
            <w:szCs w:val="24"/>
            <w:lang w:val="lv-LV" w:eastAsia="lv-LV"/>
          </w:rPr>
          <w:id w:val="93484210"/>
          <w:citation/>
        </w:sdtPr>
        <w:sdtContent>
          <w:r w:rsidR="00D72F1D">
            <w:rPr>
              <w:rFonts w:eastAsia="Times New Roman" w:cstheme="minorHAnsi"/>
              <w:sz w:val="24"/>
              <w:szCs w:val="24"/>
              <w:lang w:val="lv-LV" w:eastAsia="lv-LV"/>
            </w:rPr>
            <w:fldChar w:fldCharType="begin"/>
          </w:r>
          <w:r w:rsidR="00F160BE">
            <w:rPr>
              <w:rFonts w:eastAsia="Times New Roman" w:cstheme="minorHAnsi"/>
              <w:sz w:val="24"/>
              <w:szCs w:val="24"/>
              <w:lang w:val="lv-LV" w:eastAsia="lv-LV"/>
            </w:rPr>
            <w:instrText xml:space="preserve"> CITATION Fou07 \l 1062  </w:instrText>
          </w:r>
          <w:r w:rsidR="00D72F1D">
            <w:rPr>
              <w:rFonts w:eastAsia="Times New Roman" w:cstheme="minorHAnsi"/>
              <w:sz w:val="24"/>
              <w:szCs w:val="24"/>
              <w:lang w:val="lv-LV" w:eastAsia="lv-LV"/>
            </w:rPr>
            <w:fldChar w:fldCharType="separate"/>
          </w:r>
          <w:r w:rsidR="00CE0875" w:rsidRPr="00CE0875">
            <w:rPr>
              <w:rFonts w:eastAsia="Times New Roman" w:cstheme="minorHAnsi"/>
              <w:noProof/>
              <w:sz w:val="24"/>
              <w:szCs w:val="24"/>
              <w:lang w:val="lv-LV" w:eastAsia="lv-LV"/>
            </w:rPr>
            <w:t>(31)</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93484214"/>
          <w:citation/>
        </w:sdtPr>
        <w:sdtContent>
          <w:r w:rsidR="00D72F1D">
            <w:rPr>
              <w:rFonts w:eastAsia="Times New Roman" w:cstheme="minorHAnsi"/>
              <w:sz w:val="24"/>
              <w:szCs w:val="24"/>
              <w:lang w:val="lv-LV" w:eastAsia="lv-LV"/>
            </w:rPr>
            <w:fldChar w:fldCharType="begin"/>
          </w:r>
          <w:r w:rsidR="00F160BE">
            <w:rPr>
              <w:rFonts w:eastAsia="Times New Roman" w:cstheme="minorHAnsi"/>
              <w:sz w:val="24"/>
              <w:szCs w:val="24"/>
              <w:lang w:val="lv-LV" w:eastAsia="lv-LV"/>
            </w:rPr>
            <w:instrText xml:space="preserve"> CITATION Vil13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(32)</w:t>
          </w:r>
          <w:r w:rsidR="00D72F1D">
            <w:rPr>
              <w:rFonts w:eastAsia="Times New Roman" w:cstheme="minorHAnsi"/>
              <w:sz w:val="24"/>
              <w:szCs w:val="24"/>
              <w:lang w:val="lv-LV" w:eastAsia="lv-LV"/>
            </w:rPr>
            <w:fldChar w:fldCharType="end"/>
          </w:r>
        </w:sdtContent>
      </w:sdt>
      <w:r w:rsidR="00F160BE">
        <w:rPr>
          <w:rFonts w:eastAsia="Times New Roman" w:cstheme="minorHAnsi"/>
          <w:sz w:val="24"/>
          <w:szCs w:val="24"/>
          <w:lang w:val="lv-LV" w:eastAsia="lv-LV"/>
        </w:rPr>
        <w:t xml:space="preserve">. </w:t>
      </w:r>
      <w:r w:rsidR="0062461C" w:rsidRPr="00AA4440">
        <w:rPr>
          <w:rFonts w:eastAsia="Times New Roman" w:cstheme="minorHAnsi"/>
          <w:sz w:val="24"/>
          <w:szCs w:val="24"/>
          <w:lang w:val="lv-LV" w:eastAsia="lv-LV"/>
        </w:rPr>
        <w:t xml:space="preserve">Ir pierādījumi, ka </w:t>
      </w:r>
      <w:proofErr w:type="spellStart"/>
      <w:r w:rsidR="0062461C" w:rsidRPr="00AA4440">
        <w:rPr>
          <w:rFonts w:eastAsia="Times New Roman" w:cstheme="minorHAnsi"/>
          <w:sz w:val="24"/>
          <w:szCs w:val="24"/>
          <w:lang w:val="lv-LV" w:eastAsia="lv-LV"/>
        </w:rPr>
        <w:t>mikronizētais</w:t>
      </w:r>
      <w:proofErr w:type="spellEnd"/>
      <w:r w:rsidR="0062461C" w:rsidRPr="00AA4440">
        <w:rPr>
          <w:rFonts w:eastAsia="Times New Roman" w:cstheme="minorHAnsi"/>
          <w:sz w:val="24"/>
          <w:szCs w:val="24"/>
          <w:lang w:val="lv-LV" w:eastAsia="lv-LV"/>
        </w:rPr>
        <w:t xml:space="preserve"> progesterons ir drošāks par</w:t>
      </w:r>
      <w:r w:rsidR="00CA0A91">
        <w:rPr>
          <w:rFonts w:eastAsia="Times New Roman" w:cstheme="minorHAnsi"/>
          <w:sz w:val="24"/>
          <w:szCs w:val="24"/>
          <w:lang w:val="lv-LV" w:eastAsia="lv-LV"/>
        </w:rPr>
        <w:t xml:space="preserve"> citiem sintētiskajiem progesteroniem</w:t>
      </w:r>
      <w:r w:rsidR="0062461C" w:rsidRPr="00AA4440">
        <w:rPr>
          <w:rFonts w:eastAsia="Times New Roman" w:cstheme="minorHAnsi"/>
          <w:sz w:val="24"/>
          <w:szCs w:val="24"/>
          <w:lang w:val="lv-LV" w:eastAsia="lv-LV"/>
        </w:rPr>
        <w:t xml:space="preserve"> attiecībā uz paaugstinātu krūts vēža un </w:t>
      </w:r>
      <w:proofErr w:type="spellStart"/>
      <w:r w:rsidR="0062461C" w:rsidRPr="00AA4440">
        <w:rPr>
          <w:rFonts w:eastAsia="Times New Roman" w:cstheme="minorHAnsi"/>
          <w:sz w:val="24"/>
          <w:szCs w:val="24"/>
          <w:lang w:val="lv-LV" w:eastAsia="lv-LV"/>
        </w:rPr>
        <w:t>kardivaskulāro</w:t>
      </w:r>
      <w:proofErr w:type="spellEnd"/>
      <w:r w:rsidR="0062461C" w:rsidRPr="00AA4440">
        <w:rPr>
          <w:rFonts w:eastAsia="Times New Roman" w:cstheme="minorHAnsi"/>
          <w:sz w:val="24"/>
          <w:szCs w:val="24"/>
          <w:lang w:val="lv-LV" w:eastAsia="lv-LV"/>
        </w:rPr>
        <w:t xml:space="preserve"> risku</w:t>
      </w:r>
      <w:sdt>
        <w:sdtPr>
          <w:rPr>
            <w:rFonts w:eastAsia="Times New Roman" w:cstheme="minorHAnsi"/>
            <w:sz w:val="24"/>
            <w:szCs w:val="24"/>
            <w:lang w:val="lv-LV" w:eastAsia="lv-LV"/>
          </w:rPr>
          <w:id w:val="451894138"/>
          <w:citation/>
        </w:sdtPr>
        <w:sdtContent>
          <w:r w:rsidR="00D72F1D">
            <w:rPr>
              <w:rFonts w:eastAsia="Times New Roman" w:cstheme="minorHAnsi"/>
              <w:sz w:val="24"/>
              <w:szCs w:val="24"/>
              <w:lang w:val="lv-LV" w:eastAsia="lv-LV"/>
            </w:rPr>
            <w:fldChar w:fldCharType="begin"/>
          </w:r>
          <w:r w:rsidR="00F40876">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556598546"/>
          <w:citation/>
        </w:sdtPr>
        <w:sdtContent>
          <w:r w:rsidR="00D72F1D" w:rsidRPr="00AA4440">
            <w:rPr>
              <w:rFonts w:eastAsia="Times New Roman" w:cstheme="minorHAnsi"/>
              <w:sz w:val="24"/>
              <w:szCs w:val="24"/>
              <w:lang w:val="lv-LV" w:eastAsia="lv-LV"/>
            </w:rPr>
            <w:fldChar w:fldCharType="begin"/>
          </w:r>
          <w:r w:rsidR="0062461C" w:rsidRPr="00AA4440">
            <w:rPr>
              <w:rFonts w:eastAsia="Times New Roman" w:cstheme="minorHAnsi"/>
              <w:sz w:val="24"/>
              <w:szCs w:val="24"/>
              <w:lang w:val="lv-LV" w:eastAsia="lv-LV"/>
            </w:rPr>
            <w:instrText xml:space="preserve"> CITATION Sim14 \l 1062 </w:instrText>
          </w:r>
          <w:r w:rsidR="00D72F1D" w:rsidRPr="00AA4440">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(28)</w:t>
          </w:r>
          <w:r w:rsidR="00D72F1D" w:rsidRPr="00AA4440">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876150691"/>
          <w:citation/>
        </w:sdtPr>
        <w:sdtContent>
          <w:r w:rsidR="00D72F1D" w:rsidRPr="00AA4440">
            <w:rPr>
              <w:rFonts w:eastAsia="Times New Roman" w:cstheme="minorHAnsi"/>
              <w:sz w:val="24"/>
              <w:szCs w:val="24"/>
              <w:lang w:val="lv-LV" w:eastAsia="lv-LV"/>
            </w:rPr>
            <w:fldChar w:fldCharType="begin"/>
          </w:r>
          <w:r w:rsidR="0062461C" w:rsidRPr="00AA4440">
            <w:rPr>
              <w:rFonts w:eastAsia="Times New Roman" w:cstheme="minorHAnsi"/>
              <w:sz w:val="24"/>
              <w:szCs w:val="24"/>
              <w:lang w:val="lv-LV" w:eastAsia="lv-LV"/>
            </w:rPr>
            <w:instrText xml:space="preserve"> CITATION Fou08 \l 1062 </w:instrText>
          </w:r>
          <w:r w:rsidR="00D72F1D" w:rsidRPr="00AA4440">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(29)</w:t>
          </w:r>
          <w:r w:rsidR="00D72F1D" w:rsidRPr="00AA4440">
            <w:rPr>
              <w:rFonts w:eastAsia="Times New Roman" w:cstheme="minorHAnsi"/>
              <w:sz w:val="24"/>
              <w:szCs w:val="24"/>
              <w:lang w:val="lv-LV" w:eastAsia="lv-LV"/>
            </w:rPr>
            <w:fldChar w:fldCharType="end"/>
          </w:r>
        </w:sdtContent>
      </w:sdt>
      <w:r w:rsidR="0062461C" w:rsidRPr="00AA4440">
        <w:rPr>
          <w:rFonts w:eastAsia="Times New Roman" w:cstheme="minorHAnsi"/>
          <w:sz w:val="24"/>
          <w:szCs w:val="24"/>
          <w:lang w:val="lv-LV" w:eastAsia="lv-LV"/>
        </w:rPr>
        <w:t xml:space="preserve">. </w:t>
      </w:r>
      <w:proofErr w:type="spellStart"/>
      <w:r w:rsidR="0077595A">
        <w:rPr>
          <w:rFonts w:eastAsia="Times New Roman" w:cstheme="minorHAnsi"/>
          <w:sz w:val="24"/>
          <w:szCs w:val="24"/>
          <w:lang w:val="lv-LV" w:eastAsia="lv-LV"/>
        </w:rPr>
        <w:t>Mikronizētajam</w:t>
      </w:r>
      <w:proofErr w:type="spellEnd"/>
      <w:r w:rsidR="0077595A">
        <w:rPr>
          <w:rFonts w:eastAsia="Times New Roman" w:cstheme="minorHAnsi"/>
          <w:sz w:val="24"/>
          <w:szCs w:val="24"/>
          <w:lang w:val="lv-LV" w:eastAsia="lv-LV"/>
        </w:rPr>
        <w:t xml:space="preserve"> progesteronam vai</w:t>
      </w:r>
      <w:r w:rsidR="00CA0A91">
        <w:rPr>
          <w:rFonts w:eastAsia="Times New Roman" w:cstheme="minorHAnsi"/>
          <w:sz w:val="24"/>
          <w:szCs w:val="24"/>
          <w:lang w:val="lv-LV" w:eastAsia="lv-LV"/>
        </w:rPr>
        <w:t xml:space="preserve"> </w:t>
      </w:r>
      <w:proofErr w:type="spellStart"/>
      <w:r w:rsidR="00CA0A91">
        <w:rPr>
          <w:rFonts w:eastAsia="Times New Roman" w:cstheme="minorHAnsi"/>
          <w:sz w:val="24"/>
          <w:szCs w:val="24"/>
          <w:lang w:val="lv-LV" w:eastAsia="lv-LV"/>
        </w:rPr>
        <w:t>didrogesteron</w:t>
      </w:r>
      <w:r w:rsidR="0077595A">
        <w:rPr>
          <w:rFonts w:eastAsia="Times New Roman" w:cstheme="minorHAnsi"/>
          <w:sz w:val="24"/>
          <w:szCs w:val="24"/>
          <w:lang w:val="lv-LV" w:eastAsia="lv-LV"/>
        </w:rPr>
        <w:t>am</w:t>
      </w:r>
      <w:proofErr w:type="spellEnd"/>
      <w:r w:rsidR="00CA0A91">
        <w:rPr>
          <w:rFonts w:eastAsia="Times New Roman" w:cstheme="minorHAnsi"/>
          <w:sz w:val="24"/>
          <w:szCs w:val="24"/>
          <w:lang w:val="lv-LV" w:eastAsia="lv-LV"/>
        </w:rPr>
        <w:t xml:space="preserve"> lietot</w:t>
      </w:r>
      <w:r w:rsidR="0077595A">
        <w:rPr>
          <w:rFonts w:eastAsia="Times New Roman" w:cstheme="minorHAnsi"/>
          <w:sz w:val="24"/>
          <w:szCs w:val="24"/>
          <w:lang w:val="lv-LV" w:eastAsia="lv-LV"/>
        </w:rPr>
        <w:t>am</w:t>
      </w:r>
      <w:r w:rsidR="00CA0A91">
        <w:rPr>
          <w:rFonts w:eastAsia="Times New Roman" w:cstheme="minorHAnsi"/>
          <w:sz w:val="24"/>
          <w:szCs w:val="24"/>
          <w:lang w:val="lv-LV" w:eastAsia="lv-LV"/>
        </w:rPr>
        <w:t xml:space="preserve"> MHT </w:t>
      </w:r>
      <w:r w:rsidR="0077595A">
        <w:rPr>
          <w:rFonts w:eastAsia="Times New Roman" w:cstheme="minorHAnsi"/>
          <w:sz w:val="24"/>
          <w:szCs w:val="24"/>
          <w:lang w:val="lv-LV" w:eastAsia="lv-LV"/>
        </w:rPr>
        <w:t xml:space="preserve">kopā ar </w:t>
      </w:r>
      <w:proofErr w:type="spellStart"/>
      <w:r w:rsidR="0077595A">
        <w:rPr>
          <w:rFonts w:eastAsia="Times New Roman" w:cstheme="minorHAnsi"/>
          <w:sz w:val="24"/>
          <w:szCs w:val="24"/>
          <w:lang w:val="lv-LV" w:eastAsia="lv-LV"/>
        </w:rPr>
        <w:t>estradiolu</w:t>
      </w:r>
      <w:proofErr w:type="spellEnd"/>
      <w:r w:rsidR="0077595A">
        <w:rPr>
          <w:rFonts w:eastAsia="Times New Roman" w:cstheme="minorHAnsi"/>
          <w:sz w:val="24"/>
          <w:szCs w:val="24"/>
          <w:lang w:val="lv-LV" w:eastAsia="lv-LV"/>
        </w:rPr>
        <w:t xml:space="preserve"> (perorāli vai </w:t>
      </w:r>
      <w:proofErr w:type="spellStart"/>
      <w:r w:rsidR="0077595A">
        <w:rPr>
          <w:rFonts w:eastAsia="Times New Roman" w:cstheme="minorHAnsi"/>
          <w:sz w:val="24"/>
          <w:szCs w:val="24"/>
          <w:lang w:val="lv-LV" w:eastAsia="lv-LV"/>
        </w:rPr>
        <w:t>transdermāli</w:t>
      </w:r>
      <w:proofErr w:type="spellEnd"/>
      <w:r w:rsidR="0077595A">
        <w:rPr>
          <w:rFonts w:eastAsia="Times New Roman" w:cstheme="minorHAnsi"/>
          <w:sz w:val="24"/>
          <w:szCs w:val="24"/>
          <w:lang w:val="lv-LV" w:eastAsia="lv-LV"/>
        </w:rPr>
        <w:t xml:space="preserve">) </w:t>
      </w:r>
      <w:r w:rsidR="00CA0A91">
        <w:rPr>
          <w:rFonts w:eastAsia="Times New Roman" w:cstheme="minorHAnsi"/>
          <w:sz w:val="24"/>
          <w:szCs w:val="24"/>
          <w:lang w:val="lv-LV" w:eastAsia="lv-LV"/>
        </w:rPr>
        <w:t>salīdzinājumā ar citiem sintētiskajiem progesteroniem</w:t>
      </w:r>
      <w:r w:rsidR="0077595A">
        <w:rPr>
          <w:rFonts w:eastAsia="Times New Roman" w:cstheme="minorHAnsi"/>
          <w:sz w:val="24"/>
          <w:szCs w:val="24"/>
          <w:lang w:val="lv-LV" w:eastAsia="lv-LV"/>
        </w:rPr>
        <w:t xml:space="preserve"> ir zemāks krūts vēža risks</w:t>
      </w:r>
      <w:sdt>
        <w:sdtPr>
          <w:rPr>
            <w:rFonts w:eastAsia="Times New Roman" w:cstheme="minorHAnsi"/>
            <w:sz w:val="24"/>
            <w:szCs w:val="24"/>
            <w:lang w:val="lv-LV" w:eastAsia="lv-LV"/>
          </w:rPr>
          <w:id w:val="93484208"/>
          <w:citation/>
        </w:sdtPr>
        <w:sdtContent>
          <w:r w:rsidR="00D72F1D">
            <w:rPr>
              <w:rFonts w:eastAsia="Times New Roman" w:cstheme="minorHAnsi"/>
              <w:sz w:val="24"/>
              <w:szCs w:val="24"/>
              <w:lang w:val="lv-LV" w:eastAsia="lv-LV"/>
            </w:rPr>
            <w:fldChar w:fldCharType="begin"/>
          </w:r>
          <w:r w:rsidR="0077595A">
            <w:rPr>
              <w:rFonts w:eastAsia="Times New Roman" w:cstheme="minorHAnsi"/>
              <w:sz w:val="24"/>
              <w:szCs w:val="24"/>
              <w:lang w:val="lv-LV" w:eastAsia="lv-LV"/>
            </w:rPr>
            <w:instrText xml:space="preserve"> CITATION Vil13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(32)</w:t>
          </w:r>
          <w:r w:rsidR="00D72F1D">
            <w:rPr>
              <w:rFonts w:eastAsia="Times New Roman" w:cstheme="minorHAnsi"/>
              <w:sz w:val="24"/>
              <w:szCs w:val="24"/>
              <w:lang w:val="lv-LV" w:eastAsia="lv-LV"/>
            </w:rPr>
            <w:fldChar w:fldCharType="end"/>
          </w:r>
        </w:sdtContent>
      </w:sdt>
      <w:r w:rsidR="0077595A">
        <w:rPr>
          <w:rFonts w:eastAsia="Times New Roman" w:cstheme="minorHAnsi"/>
          <w:sz w:val="24"/>
          <w:szCs w:val="24"/>
          <w:lang w:val="lv-LV" w:eastAsia="lv-LV"/>
        </w:rPr>
        <w:t>.</w:t>
      </w:r>
      <w:r w:rsidR="00CA0A91">
        <w:rPr>
          <w:rFonts w:eastAsia="Times New Roman" w:cstheme="minorHAnsi"/>
          <w:sz w:val="24"/>
          <w:szCs w:val="24"/>
          <w:lang w:val="lv-LV" w:eastAsia="lv-LV"/>
        </w:rPr>
        <w:t xml:space="preserve"> </w:t>
      </w:r>
      <w:proofErr w:type="spellStart"/>
      <w:r>
        <w:rPr>
          <w:rFonts w:eastAsia="Times New Roman" w:cstheme="minorHAnsi"/>
          <w:sz w:val="24"/>
          <w:szCs w:val="24"/>
          <w:lang w:val="lv-LV" w:eastAsia="lv-LV"/>
        </w:rPr>
        <w:t>Didrogesterons</w:t>
      </w:r>
      <w:proofErr w:type="spellEnd"/>
      <w:r>
        <w:rPr>
          <w:rFonts w:eastAsia="Times New Roman" w:cstheme="minorHAnsi"/>
          <w:sz w:val="24"/>
          <w:szCs w:val="24"/>
          <w:lang w:val="lv-LV" w:eastAsia="lv-LV"/>
        </w:rPr>
        <w:t xml:space="preserve"> </w:t>
      </w:r>
      <w:r w:rsidR="00CA0A91">
        <w:rPr>
          <w:rFonts w:eastAsia="Times New Roman" w:cstheme="minorHAnsi"/>
          <w:sz w:val="24"/>
          <w:szCs w:val="24"/>
          <w:lang w:val="lv-LV" w:eastAsia="lv-LV"/>
        </w:rPr>
        <w:t>nepaaugstina krūts vēža risku</w:t>
      </w:r>
      <w:r>
        <w:rPr>
          <w:rFonts w:eastAsia="Times New Roman" w:cstheme="minorHAnsi"/>
          <w:sz w:val="24"/>
          <w:szCs w:val="24"/>
          <w:lang w:val="lv-LV" w:eastAsia="lv-LV"/>
        </w:rPr>
        <w:t xml:space="preserve"> vismaz</w:t>
      </w:r>
      <w:r w:rsidR="00CA0A91">
        <w:rPr>
          <w:rFonts w:eastAsia="Times New Roman" w:cstheme="minorHAnsi"/>
          <w:sz w:val="24"/>
          <w:szCs w:val="24"/>
          <w:lang w:val="lv-LV" w:eastAsia="lv-LV"/>
        </w:rPr>
        <w:t xml:space="preserve"> pirmos 5 gadus</w:t>
      </w:r>
      <w:sdt>
        <w:sdtPr>
          <w:rPr>
            <w:rFonts w:eastAsia="Times New Roman" w:cstheme="minorHAnsi"/>
            <w:sz w:val="24"/>
            <w:szCs w:val="24"/>
            <w:lang w:val="lv-LV" w:eastAsia="lv-LV"/>
          </w:rPr>
          <w:id w:val="93484209"/>
          <w:citation/>
        </w:sdtPr>
        <w:sdtContent>
          <w:r w:rsidR="00D72F1D">
            <w:rPr>
              <w:rFonts w:eastAsia="Times New Roman" w:cstheme="minorHAnsi"/>
              <w:sz w:val="24"/>
              <w:szCs w:val="24"/>
              <w:lang w:val="lv-LV" w:eastAsia="lv-LV"/>
            </w:rPr>
            <w:fldChar w:fldCharType="begin"/>
          </w:r>
          <w:r>
            <w:rPr>
              <w:rFonts w:eastAsia="Times New Roman" w:cstheme="minorHAnsi"/>
              <w:sz w:val="24"/>
              <w:szCs w:val="24"/>
              <w:lang w:val="lv-LV" w:eastAsia="lv-LV"/>
            </w:rPr>
            <w:instrText xml:space="preserve"> CITATION Vil13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(32)</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93484295"/>
          <w:citation/>
        </w:sdtPr>
        <w:sdtContent>
          <w:r w:rsidR="00D72F1D">
            <w:rPr>
              <w:rFonts w:eastAsia="Times New Roman" w:cstheme="minorHAnsi"/>
              <w:sz w:val="24"/>
              <w:szCs w:val="24"/>
              <w:lang w:val="lv-LV" w:eastAsia="lv-LV"/>
            </w:rPr>
            <w:fldChar w:fldCharType="begin"/>
          </w:r>
          <w:r w:rsidR="00F160BE">
            <w:rPr>
              <w:rFonts w:eastAsia="Times New Roman" w:cstheme="minorHAnsi"/>
              <w:sz w:val="24"/>
              <w:szCs w:val="24"/>
              <w:lang w:val="lv-LV" w:eastAsia="lv-LV"/>
            </w:rPr>
            <w:instrText xml:space="preserve"> CITATION Lyy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(33)</w:t>
          </w:r>
          <w:r w:rsidR="00D72F1D">
            <w:rPr>
              <w:rFonts w:eastAsia="Times New Roman" w:cstheme="minorHAnsi"/>
              <w:sz w:val="24"/>
              <w:szCs w:val="24"/>
              <w:lang w:val="lv-LV" w:eastAsia="lv-LV"/>
            </w:rPr>
            <w:fldChar w:fldCharType="end"/>
          </w:r>
        </w:sdtContent>
      </w:sdt>
      <w:r w:rsidR="00CA0A91">
        <w:rPr>
          <w:rFonts w:eastAsia="Times New Roman" w:cstheme="minorHAnsi"/>
          <w:sz w:val="24"/>
          <w:szCs w:val="24"/>
          <w:lang w:val="lv-LV" w:eastAsia="lv-LV"/>
        </w:rPr>
        <w:t>.</w:t>
      </w:r>
    </w:p>
    <w:p w:rsidR="00F40876" w:rsidRDefault="0062461C" w:rsidP="0062461C">
      <w:pPr>
        <w:spacing w:line="360" w:lineRule="auto"/>
        <w:ind w:firstLine="567"/>
        <w:jc w:val="both"/>
        <w:rPr>
          <w:rFonts w:eastAsia="Times New Roman" w:cstheme="minorHAnsi"/>
          <w:sz w:val="24"/>
          <w:szCs w:val="24"/>
          <w:lang w:val="lv-LV" w:eastAsia="lv-LV"/>
        </w:rPr>
      </w:pPr>
      <w:proofErr w:type="spellStart"/>
      <w:r w:rsidRPr="00AA4440">
        <w:rPr>
          <w:rFonts w:eastAsia="Times New Roman" w:cstheme="minorHAnsi"/>
          <w:sz w:val="24"/>
          <w:szCs w:val="24"/>
          <w:lang w:val="lv-LV" w:eastAsia="lv-LV"/>
        </w:rPr>
        <w:t>Mikronizēto</w:t>
      </w:r>
      <w:proofErr w:type="spellEnd"/>
      <w:r w:rsidRPr="00AA4440">
        <w:rPr>
          <w:rFonts w:eastAsia="Times New Roman" w:cstheme="minorHAnsi"/>
          <w:sz w:val="24"/>
          <w:szCs w:val="24"/>
          <w:lang w:val="lv-LV" w:eastAsia="lv-LV"/>
        </w:rPr>
        <w:t xml:space="preserve"> proges</w:t>
      </w:r>
      <w:r w:rsidR="0072366B">
        <w:rPr>
          <w:rFonts w:eastAsia="Times New Roman" w:cstheme="minorHAnsi"/>
          <w:sz w:val="24"/>
          <w:szCs w:val="24"/>
          <w:lang w:val="lv-LV" w:eastAsia="lv-LV"/>
        </w:rPr>
        <w:t xml:space="preserve">teronu var lietot </w:t>
      </w:r>
      <w:proofErr w:type="spellStart"/>
      <w:r w:rsidR="0072366B">
        <w:rPr>
          <w:rFonts w:eastAsia="Times New Roman" w:cstheme="minorHAnsi"/>
          <w:sz w:val="24"/>
          <w:szCs w:val="24"/>
          <w:lang w:val="lv-LV" w:eastAsia="lv-LV"/>
        </w:rPr>
        <w:t>orāli</w:t>
      </w:r>
      <w:proofErr w:type="spellEnd"/>
      <w:r w:rsidR="0072366B">
        <w:rPr>
          <w:rFonts w:eastAsia="Times New Roman" w:cstheme="minorHAnsi"/>
          <w:sz w:val="24"/>
          <w:szCs w:val="24"/>
          <w:lang w:val="lv-LV" w:eastAsia="lv-LV"/>
        </w:rPr>
        <w:t xml:space="preserve"> tablešu</w:t>
      </w:r>
      <w:r w:rsidRPr="00AA4440">
        <w:rPr>
          <w:rFonts w:eastAsia="Times New Roman" w:cstheme="minorHAnsi"/>
          <w:sz w:val="24"/>
          <w:szCs w:val="24"/>
          <w:lang w:val="lv-LV" w:eastAsia="lv-LV"/>
        </w:rPr>
        <w:t xml:space="preserve"> veidā vai arī </w:t>
      </w:r>
      <w:proofErr w:type="spellStart"/>
      <w:r w:rsidRPr="00AA4440">
        <w:rPr>
          <w:rFonts w:eastAsia="Times New Roman" w:cstheme="minorHAnsi"/>
          <w:sz w:val="24"/>
          <w:szCs w:val="24"/>
          <w:lang w:val="lv-LV" w:eastAsia="lv-LV"/>
        </w:rPr>
        <w:t>intravagināli</w:t>
      </w:r>
      <w:proofErr w:type="spellEnd"/>
      <w:r w:rsidRPr="00AA4440">
        <w:rPr>
          <w:rFonts w:eastAsia="Times New Roman" w:cstheme="minorHAnsi"/>
          <w:sz w:val="24"/>
          <w:szCs w:val="24"/>
          <w:lang w:val="lv-LV" w:eastAsia="lv-LV"/>
        </w:rPr>
        <w:t xml:space="preserve"> kapsulu veidā. </w:t>
      </w:r>
    </w:p>
    <w:p w:rsidR="0062461C" w:rsidRDefault="0062461C" w:rsidP="0062461C">
      <w:pPr>
        <w:spacing w:line="360" w:lineRule="auto"/>
        <w:ind w:firstLine="567"/>
        <w:jc w:val="both"/>
        <w:rPr>
          <w:rFonts w:eastAsia="Times New Roman" w:cstheme="minorHAnsi"/>
          <w:sz w:val="24"/>
          <w:szCs w:val="24"/>
          <w:lang w:val="lv-LV" w:eastAsia="lv-LV"/>
        </w:rPr>
      </w:pPr>
      <w:r w:rsidRPr="00AA4440">
        <w:rPr>
          <w:rFonts w:eastAsia="Times New Roman" w:cstheme="minorHAnsi"/>
          <w:sz w:val="24"/>
          <w:szCs w:val="24"/>
          <w:lang w:val="lv-LV" w:eastAsia="lv-LV"/>
        </w:rPr>
        <w:t xml:space="preserve">Sintētiskos </w:t>
      </w:r>
      <w:proofErr w:type="spellStart"/>
      <w:r w:rsidRPr="00AA4440">
        <w:rPr>
          <w:rFonts w:eastAsia="Times New Roman" w:cstheme="minorHAnsi"/>
          <w:sz w:val="24"/>
          <w:szCs w:val="24"/>
          <w:lang w:val="lv-LV" w:eastAsia="lv-LV"/>
        </w:rPr>
        <w:t>progestīnus</w:t>
      </w:r>
      <w:proofErr w:type="spellEnd"/>
      <w:r w:rsidRPr="00AA4440">
        <w:rPr>
          <w:rFonts w:eastAsia="Times New Roman" w:cstheme="minorHAnsi"/>
          <w:sz w:val="24"/>
          <w:szCs w:val="24"/>
          <w:lang w:val="lv-LV" w:eastAsia="lv-LV"/>
        </w:rPr>
        <w:t xml:space="preserve"> </w:t>
      </w:r>
      <w:r w:rsidR="009374B5">
        <w:rPr>
          <w:rFonts w:eastAsia="Times New Roman" w:cstheme="minorHAnsi"/>
          <w:sz w:val="24"/>
          <w:szCs w:val="24"/>
          <w:lang w:val="lv-LV" w:eastAsia="lv-LV"/>
        </w:rPr>
        <w:t>var</w:t>
      </w:r>
      <w:r w:rsidRPr="00AA4440">
        <w:rPr>
          <w:rFonts w:eastAsia="Times New Roman" w:cstheme="minorHAnsi"/>
          <w:sz w:val="24"/>
          <w:szCs w:val="24"/>
          <w:lang w:val="lv-LV" w:eastAsia="lv-LV"/>
        </w:rPr>
        <w:t xml:space="preserve"> lieto</w:t>
      </w:r>
      <w:r w:rsidR="009374B5">
        <w:rPr>
          <w:rFonts w:eastAsia="Times New Roman" w:cstheme="minorHAnsi"/>
          <w:sz w:val="24"/>
          <w:szCs w:val="24"/>
          <w:lang w:val="lv-LV" w:eastAsia="lv-LV"/>
        </w:rPr>
        <w:t>t</w:t>
      </w:r>
      <w:r w:rsidRPr="00AA4440">
        <w:rPr>
          <w:rFonts w:eastAsia="Times New Roman" w:cstheme="minorHAnsi"/>
          <w:sz w:val="24"/>
          <w:szCs w:val="24"/>
          <w:lang w:val="lv-LV" w:eastAsia="lv-LV"/>
        </w:rPr>
        <w:t xml:space="preserve"> </w:t>
      </w:r>
      <w:proofErr w:type="spellStart"/>
      <w:r w:rsidRPr="00AA4440">
        <w:rPr>
          <w:rFonts w:eastAsia="Times New Roman" w:cstheme="minorHAnsi"/>
          <w:sz w:val="24"/>
          <w:szCs w:val="24"/>
          <w:lang w:val="lv-LV" w:eastAsia="lv-LV"/>
        </w:rPr>
        <w:t>o</w:t>
      </w:r>
      <w:r w:rsidR="00997BA3">
        <w:rPr>
          <w:rFonts w:eastAsia="Times New Roman" w:cstheme="minorHAnsi"/>
          <w:sz w:val="24"/>
          <w:szCs w:val="24"/>
          <w:lang w:val="lv-LV" w:eastAsia="lv-LV"/>
        </w:rPr>
        <w:t>rāli</w:t>
      </w:r>
      <w:proofErr w:type="spellEnd"/>
      <w:r w:rsidR="00997BA3">
        <w:rPr>
          <w:rFonts w:eastAsia="Times New Roman" w:cstheme="minorHAnsi"/>
          <w:sz w:val="24"/>
          <w:szCs w:val="24"/>
          <w:lang w:val="lv-LV" w:eastAsia="lv-LV"/>
        </w:rPr>
        <w:t>, IUHS</w:t>
      </w:r>
      <w:r w:rsidR="009374B5">
        <w:rPr>
          <w:rFonts w:eastAsia="Times New Roman" w:cstheme="minorHAnsi"/>
          <w:sz w:val="24"/>
          <w:szCs w:val="24"/>
          <w:lang w:val="lv-LV" w:eastAsia="lv-LV"/>
        </w:rPr>
        <w:t xml:space="preserve">, </w:t>
      </w:r>
      <w:proofErr w:type="spellStart"/>
      <w:r w:rsidR="009374B5">
        <w:rPr>
          <w:rFonts w:eastAsia="Times New Roman" w:cstheme="minorHAnsi"/>
          <w:sz w:val="24"/>
          <w:szCs w:val="24"/>
          <w:lang w:val="lv-LV" w:eastAsia="lv-LV"/>
        </w:rPr>
        <w:t>transdermāli</w:t>
      </w:r>
      <w:proofErr w:type="spellEnd"/>
      <w:r w:rsidR="00997BA3">
        <w:rPr>
          <w:rFonts w:eastAsia="Times New Roman" w:cstheme="minorHAnsi"/>
          <w:sz w:val="24"/>
          <w:szCs w:val="24"/>
          <w:lang w:val="lv-LV" w:eastAsia="lv-LV"/>
        </w:rPr>
        <w:t xml:space="preserve"> vienus pašus vai kombinēti</w:t>
      </w:r>
      <w:r w:rsidRPr="00AA4440">
        <w:rPr>
          <w:rFonts w:eastAsia="Times New Roman" w:cstheme="minorHAnsi"/>
          <w:sz w:val="24"/>
          <w:szCs w:val="24"/>
          <w:lang w:val="lv-LV" w:eastAsia="lv-LV"/>
        </w:rPr>
        <w:t xml:space="preserve"> </w:t>
      </w:r>
      <w:r w:rsidR="009374B5">
        <w:rPr>
          <w:rFonts w:eastAsia="Times New Roman" w:cstheme="minorHAnsi"/>
          <w:sz w:val="24"/>
          <w:szCs w:val="24"/>
          <w:lang w:val="lv-LV" w:eastAsia="lv-LV"/>
        </w:rPr>
        <w:t>ar</w:t>
      </w:r>
      <w:r w:rsidRPr="00AA4440">
        <w:rPr>
          <w:rFonts w:eastAsia="Times New Roman" w:cstheme="minorHAnsi"/>
          <w:sz w:val="24"/>
          <w:szCs w:val="24"/>
          <w:lang w:val="lv-LV" w:eastAsia="lv-LV"/>
        </w:rPr>
        <w:t xml:space="preserve"> </w:t>
      </w:r>
      <w:r w:rsidR="009374B5">
        <w:rPr>
          <w:rFonts w:eastAsia="Times New Roman" w:cstheme="minorHAnsi"/>
          <w:sz w:val="24"/>
          <w:szCs w:val="24"/>
          <w:lang w:val="lv-LV" w:eastAsia="lv-LV"/>
        </w:rPr>
        <w:t>estrogēnu</w:t>
      </w:r>
      <w:r w:rsidRPr="00AA4440">
        <w:rPr>
          <w:rFonts w:eastAsia="Times New Roman" w:cstheme="minorHAnsi"/>
          <w:sz w:val="24"/>
          <w:szCs w:val="24"/>
          <w:lang w:val="lv-LV" w:eastAsia="lv-LV"/>
        </w:rPr>
        <w:t>. Daži pētījumi pierāda</w:t>
      </w:r>
      <w:sdt>
        <w:sdtPr>
          <w:rPr>
            <w:rFonts w:eastAsia="Times New Roman" w:cstheme="minorHAnsi"/>
            <w:sz w:val="24"/>
            <w:szCs w:val="24"/>
            <w:lang w:val="lv-LV" w:eastAsia="lv-LV"/>
          </w:rPr>
          <w:id w:val="1193193406"/>
          <w:citation/>
        </w:sdtPr>
        <w:sdtContent>
          <w:r w:rsidR="00D72F1D" w:rsidRPr="00AA4440">
            <w:rPr>
              <w:rFonts w:eastAsia="Times New Roman" w:cstheme="minorHAnsi"/>
              <w:sz w:val="24"/>
              <w:szCs w:val="24"/>
              <w:lang w:val="lv-LV" w:eastAsia="lv-LV"/>
            </w:rPr>
            <w:fldChar w:fldCharType="begin"/>
          </w:r>
          <w:r w:rsidRPr="00AA4440">
            <w:rPr>
              <w:rFonts w:eastAsia="Times New Roman" w:cstheme="minorHAnsi"/>
              <w:sz w:val="24"/>
              <w:szCs w:val="24"/>
              <w:vertAlign w:val="superscript"/>
              <w:lang w:val="lv-LV" w:eastAsia="lv-LV"/>
            </w:rPr>
            <w:instrText xml:space="preserve"> CITATION Leo99 \l 1062 </w:instrText>
          </w:r>
          <w:r w:rsidR="00D72F1D" w:rsidRPr="00AA4440">
            <w:rPr>
              <w:rFonts w:eastAsia="Times New Roman" w:cstheme="minorHAnsi"/>
              <w:sz w:val="24"/>
              <w:szCs w:val="24"/>
              <w:lang w:val="lv-LV" w:eastAsia="lv-LV"/>
            </w:rPr>
            <w:fldChar w:fldCharType="separate"/>
          </w:r>
          <w:r w:rsidR="00CE0875">
            <w:rPr>
              <w:rFonts w:eastAsia="Times New Roman" w:cstheme="minorHAnsi"/>
              <w:noProof/>
              <w:sz w:val="24"/>
              <w:szCs w:val="24"/>
              <w:vertAlign w:val="superscript"/>
              <w:lang w:val="lv-LV" w:eastAsia="lv-LV"/>
            </w:rPr>
            <w:t xml:space="preserve"> </w:t>
          </w:r>
          <w:r w:rsidR="00CE0875" w:rsidRPr="00CE0875">
            <w:rPr>
              <w:rFonts w:eastAsia="Times New Roman" w:cstheme="minorHAnsi"/>
              <w:noProof/>
              <w:sz w:val="24"/>
              <w:szCs w:val="24"/>
              <w:lang w:val="lv-LV" w:eastAsia="lv-LV"/>
            </w:rPr>
            <w:t>(34)</w:t>
          </w:r>
          <w:r w:rsidR="00D72F1D" w:rsidRPr="00AA4440">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614945116"/>
          <w:citation/>
        </w:sdtPr>
        <w:sdtContent>
          <w:r w:rsidR="00D72F1D" w:rsidRPr="00AA4440">
            <w:rPr>
              <w:rFonts w:eastAsia="Times New Roman" w:cstheme="minorHAnsi"/>
              <w:sz w:val="24"/>
              <w:szCs w:val="24"/>
              <w:lang w:val="lv-LV" w:eastAsia="lv-LV"/>
            </w:rPr>
            <w:fldChar w:fldCharType="begin"/>
          </w:r>
          <w:r w:rsidRPr="00AA4440">
            <w:rPr>
              <w:rFonts w:eastAsia="Times New Roman" w:cstheme="minorHAnsi"/>
              <w:sz w:val="24"/>
              <w:szCs w:val="24"/>
              <w:lang w:val="lv-LV" w:eastAsia="lv-LV"/>
            </w:rPr>
            <w:instrText xml:space="preserve"> CITATION Leo03 \l 1062 </w:instrText>
          </w:r>
          <w:r w:rsidR="00D72F1D" w:rsidRPr="00AA4440">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(35)</w:t>
          </w:r>
          <w:r w:rsidR="00D72F1D" w:rsidRPr="00AA4440">
            <w:rPr>
              <w:rFonts w:eastAsia="Times New Roman" w:cstheme="minorHAnsi"/>
              <w:sz w:val="24"/>
              <w:szCs w:val="24"/>
              <w:lang w:val="lv-LV" w:eastAsia="lv-LV"/>
            </w:rPr>
            <w:fldChar w:fldCharType="end"/>
          </w:r>
        </w:sdtContent>
      </w:sdt>
      <w:r w:rsidR="00D079D4">
        <w:rPr>
          <w:rFonts w:eastAsia="Times New Roman" w:cstheme="minorHAnsi"/>
          <w:sz w:val="24"/>
          <w:szCs w:val="24"/>
          <w:lang w:val="lv-LV" w:eastAsia="lv-LV"/>
        </w:rPr>
        <w:t xml:space="preserve">, ka, lietojot </w:t>
      </w:r>
      <w:proofErr w:type="spellStart"/>
      <w:r w:rsidR="00D079D4">
        <w:rPr>
          <w:rFonts w:eastAsia="Times New Roman" w:cstheme="minorHAnsi"/>
          <w:sz w:val="24"/>
          <w:szCs w:val="24"/>
          <w:lang w:val="lv-LV" w:eastAsia="lv-LV"/>
        </w:rPr>
        <w:t>transdermālos</w:t>
      </w:r>
      <w:proofErr w:type="spellEnd"/>
      <w:r w:rsidR="00D079D4">
        <w:rPr>
          <w:rFonts w:eastAsia="Times New Roman" w:cstheme="minorHAnsi"/>
          <w:sz w:val="24"/>
          <w:szCs w:val="24"/>
          <w:lang w:val="lv-LV" w:eastAsia="lv-LV"/>
        </w:rPr>
        <w:t xml:space="preserve"> plāksterus pietiekamā daudzumā, </w:t>
      </w:r>
      <w:r w:rsidRPr="00AA4440">
        <w:rPr>
          <w:rFonts w:eastAsia="Times New Roman" w:cstheme="minorHAnsi"/>
          <w:sz w:val="24"/>
          <w:szCs w:val="24"/>
          <w:lang w:val="lv-LV" w:eastAsia="lv-LV"/>
        </w:rPr>
        <w:t xml:space="preserve">tie var samazināt </w:t>
      </w:r>
      <w:proofErr w:type="spellStart"/>
      <w:r w:rsidRPr="00AA4440">
        <w:rPr>
          <w:rFonts w:eastAsia="Times New Roman" w:cstheme="minorHAnsi"/>
          <w:sz w:val="24"/>
          <w:szCs w:val="24"/>
          <w:lang w:val="lv-LV" w:eastAsia="lv-LV"/>
        </w:rPr>
        <w:t>vazomotoros</w:t>
      </w:r>
      <w:proofErr w:type="spellEnd"/>
      <w:r w:rsidRPr="00AA4440">
        <w:rPr>
          <w:rFonts w:eastAsia="Times New Roman" w:cstheme="minorHAnsi"/>
          <w:sz w:val="24"/>
          <w:szCs w:val="24"/>
          <w:lang w:val="lv-LV" w:eastAsia="lv-LV"/>
        </w:rPr>
        <w:t xml:space="preserve"> simptomus un pasargāt </w:t>
      </w:r>
      <w:proofErr w:type="spellStart"/>
      <w:r w:rsidRPr="00AA4440">
        <w:rPr>
          <w:rFonts w:eastAsia="Times New Roman" w:cstheme="minorHAnsi"/>
          <w:sz w:val="24"/>
          <w:szCs w:val="24"/>
          <w:lang w:val="lv-LV" w:eastAsia="lv-LV"/>
        </w:rPr>
        <w:t>endometriju</w:t>
      </w:r>
      <w:proofErr w:type="spellEnd"/>
      <w:r w:rsidRPr="00AA4440">
        <w:rPr>
          <w:rFonts w:eastAsia="Times New Roman" w:cstheme="minorHAnsi"/>
          <w:sz w:val="24"/>
          <w:szCs w:val="24"/>
          <w:lang w:val="lv-LV" w:eastAsia="lv-LV"/>
        </w:rPr>
        <w:t>, tomēr ilgtermiņa lietošanas riskus un ieguvumus ir jāpēta.</w:t>
      </w:r>
      <w:r w:rsidR="0072366B">
        <w:rPr>
          <w:rFonts w:eastAsia="Times New Roman" w:cstheme="minorHAnsi"/>
          <w:sz w:val="24"/>
          <w:szCs w:val="24"/>
          <w:lang w:val="lv-LV" w:eastAsia="lv-LV"/>
        </w:rPr>
        <w:t xml:space="preserve"> </w:t>
      </w:r>
    </w:p>
    <w:p w:rsidR="0072366B" w:rsidRPr="00AA4440" w:rsidRDefault="00D079D4" w:rsidP="0072366B">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t>IUHS</w:t>
      </w:r>
      <w:r w:rsidR="0072366B" w:rsidRPr="00AA4440">
        <w:rPr>
          <w:rFonts w:eastAsia="Times New Roman" w:cstheme="minorHAnsi"/>
          <w:sz w:val="24"/>
          <w:szCs w:val="24"/>
          <w:lang w:val="lv-LV" w:eastAsia="lv-LV"/>
        </w:rPr>
        <w:t xml:space="preserve"> nodrošina</w:t>
      </w:r>
      <w:r w:rsidR="0072366B">
        <w:rPr>
          <w:rFonts w:eastAsia="Times New Roman" w:cstheme="minorHAnsi"/>
          <w:sz w:val="24"/>
          <w:szCs w:val="24"/>
          <w:lang w:val="lv-LV" w:eastAsia="lv-LV"/>
        </w:rPr>
        <w:t xml:space="preserve"> ne tikai kontraceptīvu efektu</w:t>
      </w:r>
      <w:r w:rsidR="0072366B" w:rsidRPr="00AA4440">
        <w:rPr>
          <w:rFonts w:eastAsia="Times New Roman" w:cstheme="minorHAnsi"/>
          <w:sz w:val="24"/>
          <w:szCs w:val="24"/>
          <w:lang w:val="lv-LV" w:eastAsia="lv-LV"/>
        </w:rPr>
        <w:t>,</w:t>
      </w:r>
      <w:r w:rsidR="0072366B">
        <w:rPr>
          <w:rFonts w:eastAsia="Times New Roman" w:cstheme="minorHAnsi"/>
          <w:sz w:val="24"/>
          <w:szCs w:val="24"/>
          <w:lang w:val="lv-LV" w:eastAsia="lv-LV"/>
        </w:rPr>
        <w:t xml:space="preserve"> bet arī</w:t>
      </w:r>
      <w:r w:rsidR="0072366B" w:rsidRPr="00AA4440">
        <w:rPr>
          <w:rFonts w:eastAsia="Times New Roman" w:cstheme="minorHAnsi"/>
          <w:sz w:val="24"/>
          <w:szCs w:val="24"/>
          <w:lang w:val="lv-LV" w:eastAsia="lv-LV"/>
        </w:rPr>
        <w:t xml:space="preserve"> </w:t>
      </w:r>
      <w:proofErr w:type="spellStart"/>
      <w:r w:rsidR="0072366B" w:rsidRPr="00AA4440">
        <w:rPr>
          <w:rFonts w:eastAsia="Times New Roman" w:cstheme="minorHAnsi"/>
          <w:sz w:val="24"/>
          <w:szCs w:val="24"/>
          <w:lang w:val="lv-LV" w:eastAsia="lv-LV"/>
        </w:rPr>
        <w:t>supresē</w:t>
      </w:r>
      <w:proofErr w:type="spellEnd"/>
      <w:r w:rsidR="0072366B" w:rsidRPr="00AA4440">
        <w:rPr>
          <w:rFonts w:eastAsia="Times New Roman" w:cstheme="minorHAnsi"/>
          <w:sz w:val="24"/>
          <w:szCs w:val="24"/>
          <w:lang w:val="lv-LV" w:eastAsia="lv-LV"/>
        </w:rPr>
        <w:t xml:space="preserve"> </w:t>
      </w:r>
      <w:proofErr w:type="spellStart"/>
      <w:r w:rsidR="0072366B" w:rsidRPr="00AA4440">
        <w:rPr>
          <w:rFonts w:eastAsia="Times New Roman" w:cstheme="minorHAnsi"/>
          <w:sz w:val="24"/>
          <w:szCs w:val="24"/>
          <w:lang w:val="lv-LV" w:eastAsia="lv-LV"/>
        </w:rPr>
        <w:t>endo</w:t>
      </w:r>
      <w:r w:rsidR="0072366B">
        <w:rPr>
          <w:rFonts w:eastAsia="Times New Roman" w:cstheme="minorHAnsi"/>
          <w:sz w:val="24"/>
          <w:szCs w:val="24"/>
          <w:lang w:val="lv-LV" w:eastAsia="lv-LV"/>
        </w:rPr>
        <w:t>metriju</w:t>
      </w:r>
      <w:proofErr w:type="spellEnd"/>
      <w:r w:rsidR="0072366B" w:rsidRPr="00AA4440">
        <w:rPr>
          <w:rFonts w:eastAsia="Times New Roman" w:cstheme="minorHAnsi"/>
          <w:sz w:val="24"/>
          <w:szCs w:val="24"/>
          <w:lang w:val="lv-LV" w:eastAsia="lv-LV"/>
        </w:rPr>
        <w:t xml:space="preserve"> un efektīvi ārstē smagu asiņošanu</w:t>
      </w:r>
      <w:r w:rsidR="00383E34">
        <w:rPr>
          <w:rFonts w:eastAsia="Times New Roman" w:cstheme="minorHAnsi"/>
          <w:sz w:val="24"/>
          <w:szCs w:val="24"/>
          <w:lang w:val="lv-LV" w:eastAsia="lv-LV"/>
        </w:rPr>
        <w:t xml:space="preserve"> </w:t>
      </w:r>
      <w:proofErr w:type="spellStart"/>
      <w:r w:rsidR="00383E34">
        <w:rPr>
          <w:rFonts w:eastAsia="Times New Roman" w:cstheme="minorHAnsi"/>
          <w:sz w:val="24"/>
          <w:szCs w:val="24"/>
          <w:lang w:val="lv-LV" w:eastAsia="lv-LV"/>
        </w:rPr>
        <w:t>premenopauzē</w:t>
      </w:r>
      <w:proofErr w:type="spellEnd"/>
      <w:r w:rsidR="0072366B" w:rsidRPr="00AA4440">
        <w:rPr>
          <w:rFonts w:eastAsia="Times New Roman" w:cstheme="minorHAnsi"/>
          <w:sz w:val="24"/>
          <w:szCs w:val="24"/>
          <w:lang w:val="lv-LV" w:eastAsia="lv-LV"/>
        </w:rPr>
        <w:t xml:space="preserve">. </w:t>
      </w:r>
      <w:r w:rsidR="0072366B">
        <w:rPr>
          <w:rFonts w:eastAsia="Times New Roman" w:cstheme="minorHAnsi"/>
          <w:sz w:val="24"/>
          <w:szCs w:val="24"/>
          <w:lang w:val="lv-LV" w:eastAsia="lv-LV"/>
        </w:rPr>
        <w:t>IUHS</w:t>
      </w:r>
      <w:r w:rsidR="0072366B" w:rsidRPr="00AA4440">
        <w:rPr>
          <w:rFonts w:eastAsia="Times New Roman" w:cstheme="minorHAnsi"/>
          <w:sz w:val="24"/>
          <w:szCs w:val="24"/>
          <w:lang w:val="lv-LV" w:eastAsia="lv-LV"/>
        </w:rPr>
        <w:t xml:space="preserve"> lietošanas ilgums ir 5 gadi</w:t>
      </w:r>
      <w:r w:rsidR="0072366B">
        <w:rPr>
          <w:rFonts w:eastAsia="Times New Roman" w:cstheme="minorHAnsi"/>
          <w:sz w:val="24"/>
          <w:szCs w:val="24"/>
          <w:lang w:val="lv-LV" w:eastAsia="lv-LV"/>
        </w:rPr>
        <w:t xml:space="preserve">, to </w:t>
      </w:r>
      <w:r w:rsidR="00383E34">
        <w:rPr>
          <w:rFonts w:eastAsia="Times New Roman" w:cstheme="minorHAnsi"/>
          <w:sz w:val="24"/>
          <w:szCs w:val="24"/>
          <w:lang w:val="lv-LV" w:eastAsia="lv-LV"/>
        </w:rPr>
        <w:t xml:space="preserve">var lietot atsevišķi vai </w:t>
      </w:r>
      <w:r w:rsidR="0072366B">
        <w:rPr>
          <w:rFonts w:eastAsia="Times New Roman" w:cstheme="minorHAnsi"/>
          <w:sz w:val="24"/>
          <w:szCs w:val="24"/>
          <w:lang w:val="lv-LV" w:eastAsia="lv-LV"/>
        </w:rPr>
        <w:t xml:space="preserve">kopā ar </w:t>
      </w:r>
      <w:proofErr w:type="spellStart"/>
      <w:r w:rsidR="0072366B">
        <w:rPr>
          <w:rFonts w:eastAsia="Times New Roman" w:cstheme="minorHAnsi"/>
          <w:sz w:val="24"/>
          <w:szCs w:val="24"/>
          <w:lang w:val="lv-LV" w:eastAsia="lv-LV"/>
        </w:rPr>
        <w:t>orāliem</w:t>
      </w:r>
      <w:proofErr w:type="spellEnd"/>
      <w:r w:rsidR="0072366B">
        <w:rPr>
          <w:rFonts w:eastAsia="Times New Roman" w:cstheme="minorHAnsi"/>
          <w:sz w:val="24"/>
          <w:szCs w:val="24"/>
          <w:lang w:val="lv-LV" w:eastAsia="lv-LV"/>
        </w:rPr>
        <w:t xml:space="preserve"> vai</w:t>
      </w:r>
      <w:r w:rsidR="0072366B" w:rsidRPr="00AA4440">
        <w:rPr>
          <w:rFonts w:eastAsia="Times New Roman" w:cstheme="minorHAnsi"/>
          <w:sz w:val="24"/>
          <w:szCs w:val="24"/>
          <w:lang w:val="lv-LV" w:eastAsia="lv-LV"/>
        </w:rPr>
        <w:t xml:space="preserve"> </w:t>
      </w:r>
      <w:proofErr w:type="spellStart"/>
      <w:r w:rsidR="0072366B" w:rsidRPr="00AA4440">
        <w:rPr>
          <w:rFonts w:eastAsia="Times New Roman" w:cstheme="minorHAnsi"/>
          <w:sz w:val="24"/>
          <w:szCs w:val="24"/>
          <w:lang w:val="lv-LV" w:eastAsia="lv-LV"/>
        </w:rPr>
        <w:t>transdermāliem</w:t>
      </w:r>
      <w:proofErr w:type="spellEnd"/>
      <w:r w:rsidR="0072366B" w:rsidRPr="00AA4440">
        <w:rPr>
          <w:rFonts w:eastAsia="Times New Roman" w:cstheme="minorHAnsi"/>
          <w:sz w:val="24"/>
          <w:szCs w:val="24"/>
          <w:lang w:val="lv-LV" w:eastAsia="lv-LV"/>
        </w:rPr>
        <w:t xml:space="preserve"> estrogēniem</w:t>
      </w:r>
      <w:sdt>
        <w:sdtPr>
          <w:rPr>
            <w:rFonts w:eastAsia="Times New Roman" w:cstheme="minorHAnsi"/>
            <w:sz w:val="24"/>
            <w:szCs w:val="24"/>
            <w:lang w:val="lv-LV" w:eastAsia="lv-LV"/>
          </w:rPr>
          <w:id w:val="451894148"/>
          <w:citation/>
        </w:sdtPr>
        <w:sdtContent>
          <w:r w:rsidR="00D72F1D">
            <w:rPr>
              <w:rFonts w:eastAsia="Times New Roman" w:cstheme="minorHAnsi"/>
              <w:sz w:val="24"/>
              <w:szCs w:val="24"/>
              <w:lang w:val="lv-LV" w:eastAsia="lv-LV"/>
            </w:rPr>
            <w:fldChar w:fldCharType="begin"/>
          </w:r>
          <w:r w:rsidR="0072366B">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val="lv-LV" w:eastAsia="lv-LV"/>
            </w:rPr>
            <w:fldChar w:fldCharType="end"/>
          </w:r>
        </w:sdtContent>
      </w:sdt>
      <w:r w:rsidR="0072366B" w:rsidRPr="00AA4440">
        <w:rPr>
          <w:rFonts w:eastAsia="Times New Roman" w:cstheme="minorHAnsi"/>
          <w:sz w:val="24"/>
          <w:szCs w:val="24"/>
          <w:lang w:val="lv-LV" w:eastAsia="lv-LV"/>
        </w:rPr>
        <w:t xml:space="preserve">. </w:t>
      </w:r>
    </w:p>
    <w:p w:rsidR="0072366B" w:rsidRDefault="00F831BE" w:rsidP="0072366B">
      <w:pPr>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t>Atsevišķa lielas devas progesteronu</w:t>
      </w:r>
      <w:r w:rsidR="0072366B" w:rsidRPr="00AA4440">
        <w:rPr>
          <w:rFonts w:eastAsia="Times New Roman" w:cstheme="minorHAnsi"/>
          <w:sz w:val="24"/>
          <w:szCs w:val="24"/>
          <w:lang w:val="lv-LV" w:eastAsia="lv-LV"/>
        </w:rPr>
        <w:t xml:space="preserve"> lietošana (</w:t>
      </w:r>
      <w:proofErr w:type="spellStart"/>
      <w:r w:rsidR="0072366B" w:rsidRPr="00AA4440">
        <w:rPr>
          <w:rFonts w:eastAsia="Times New Roman" w:cstheme="minorHAnsi"/>
          <w:sz w:val="24"/>
          <w:szCs w:val="24"/>
          <w:lang w:val="lv-LV" w:eastAsia="lv-LV"/>
        </w:rPr>
        <w:t>medroksiprogesterona</w:t>
      </w:r>
      <w:proofErr w:type="spellEnd"/>
      <w:r w:rsidR="0072366B" w:rsidRPr="00AA4440">
        <w:rPr>
          <w:rFonts w:eastAsia="Times New Roman" w:cstheme="minorHAnsi"/>
          <w:sz w:val="24"/>
          <w:szCs w:val="24"/>
          <w:lang w:val="lv-LV" w:eastAsia="lv-LV"/>
        </w:rPr>
        <w:t xml:space="preserve"> acetāts un </w:t>
      </w:r>
      <w:proofErr w:type="spellStart"/>
      <w:r w:rsidR="0072366B" w:rsidRPr="00AA4440">
        <w:rPr>
          <w:rFonts w:eastAsia="Times New Roman" w:cstheme="minorHAnsi"/>
          <w:sz w:val="24"/>
          <w:szCs w:val="24"/>
          <w:lang w:val="lv-LV" w:eastAsia="lv-LV"/>
        </w:rPr>
        <w:t>mikronizētais</w:t>
      </w:r>
      <w:proofErr w:type="spellEnd"/>
      <w:r w:rsidR="0072366B" w:rsidRPr="00AA4440">
        <w:rPr>
          <w:rFonts w:eastAsia="Times New Roman" w:cstheme="minorHAnsi"/>
          <w:sz w:val="24"/>
          <w:szCs w:val="24"/>
          <w:lang w:val="lv-LV" w:eastAsia="lv-LV"/>
        </w:rPr>
        <w:t xml:space="preserve"> progesterons) samazina karstuma viļņus un ārstē endometrija </w:t>
      </w:r>
      <w:proofErr w:type="spellStart"/>
      <w:r w:rsidR="0072366B" w:rsidRPr="00AA4440">
        <w:rPr>
          <w:rFonts w:eastAsia="Times New Roman" w:cstheme="minorHAnsi"/>
          <w:sz w:val="24"/>
          <w:szCs w:val="24"/>
          <w:lang w:val="lv-LV" w:eastAsia="lv-LV"/>
        </w:rPr>
        <w:t>hiperplāziju</w:t>
      </w:r>
      <w:proofErr w:type="spellEnd"/>
      <w:r>
        <w:rPr>
          <w:rFonts w:eastAsia="Times New Roman" w:cstheme="minorHAnsi"/>
          <w:sz w:val="24"/>
          <w:szCs w:val="24"/>
          <w:lang w:val="lv-LV" w:eastAsia="lv-LV"/>
        </w:rPr>
        <w:t>. Tomēr tik lielai devai var būt</w:t>
      </w:r>
      <w:r w:rsidR="0072366B" w:rsidRPr="00AA4440">
        <w:rPr>
          <w:rFonts w:eastAsia="Times New Roman" w:cstheme="minorHAnsi"/>
          <w:sz w:val="24"/>
          <w:szCs w:val="24"/>
          <w:lang w:val="lv-LV" w:eastAsia="lv-LV"/>
        </w:rPr>
        <w:t xml:space="preserve"> blakusparādības (svara pieaugums, jūtīgas krūtis, šķidruma aizture, izdalījumi no maksts, sausa mute).  Var mēģināt lietot zemās devās, tomēr efektivitāte būs mazāka. Īslaicīga lietošana ir piemērota sievietēm, kuras </w:t>
      </w:r>
      <w:r w:rsidR="0072366B" w:rsidRPr="00AA4440">
        <w:rPr>
          <w:rFonts w:eastAsia="Times New Roman" w:cstheme="minorHAnsi"/>
          <w:sz w:val="24"/>
          <w:szCs w:val="24"/>
          <w:lang w:val="lv-LV" w:eastAsia="lv-LV"/>
        </w:rPr>
        <w:lastRenderedPageBreak/>
        <w:t>nevēlas lietot estrogēnus. Tos var lietot cikliski pirmās 12-14 cikla dienas, lielākai daļai sieviešu pēc lietošanas ir prognozējama asiņošana</w:t>
      </w:r>
      <w:sdt>
        <w:sdtPr>
          <w:rPr>
            <w:rFonts w:eastAsia="Times New Roman" w:cstheme="minorHAnsi"/>
            <w:sz w:val="24"/>
            <w:szCs w:val="24"/>
            <w:lang w:val="lv-LV" w:eastAsia="lv-LV"/>
          </w:rPr>
          <w:id w:val="451894149"/>
          <w:citation/>
        </w:sdtPr>
        <w:sdtContent>
          <w:r w:rsidR="00D72F1D">
            <w:rPr>
              <w:rFonts w:eastAsia="Times New Roman" w:cstheme="minorHAnsi"/>
              <w:sz w:val="24"/>
              <w:szCs w:val="24"/>
              <w:lang w:val="lv-LV" w:eastAsia="lv-LV"/>
            </w:rPr>
            <w:fldChar w:fldCharType="begin"/>
          </w:r>
          <w:r w:rsidR="0072366B">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val="lv-LV" w:eastAsia="lv-LV"/>
            </w:rPr>
            <w:fldChar w:fldCharType="end"/>
          </w:r>
        </w:sdtContent>
      </w:sdt>
      <w:r w:rsidR="0072366B" w:rsidRPr="00AA4440">
        <w:rPr>
          <w:rFonts w:eastAsia="Times New Roman" w:cstheme="minorHAnsi"/>
          <w:sz w:val="24"/>
          <w:szCs w:val="24"/>
          <w:lang w:val="lv-LV" w:eastAsia="lv-LV"/>
        </w:rPr>
        <w:t>.</w:t>
      </w:r>
    </w:p>
    <w:p w:rsidR="00952BC6" w:rsidRPr="00AD64F6" w:rsidRDefault="00174633" w:rsidP="00952BC6">
      <w:pPr>
        <w:pStyle w:val="Virsraksts1"/>
        <w:rPr>
          <w:lang w:val="lv-LV"/>
        </w:rPr>
      </w:pPr>
      <w:bookmarkStart w:id="21" w:name="_Toc436040068"/>
      <w:r>
        <w:rPr>
          <w:lang w:val="lv-LV"/>
        </w:rPr>
        <w:t>12</w:t>
      </w:r>
      <w:r w:rsidR="00952BC6">
        <w:rPr>
          <w:lang w:val="lv-LV"/>
        </w:rPr>
        <w:t>.3.</w:t>
      </w:r>
      <w:r w:rsidR="00952BC6" w:rsidRPr="00AD64F6">
        <w:rPr>
          <w:lang w:val="lv-LV"/>
        </w:rPr>
        <w:t xml:space="preserve"> Menopauzes hormonu terapijas klīnisko blakusparādību novēršana</w:t>
      </w:r>
      <w:bookmarkEnd w:id="21"/>
    </w:p>
    <w:p w:rsidR="00952BC6" w:rsidRPr="00AD64F6" w:rsidRDefault="00952BC6" w:rsidP="00952BC6">
      <w:pPr>
        <w:spacing w:line="360" w:lineRule="auto"/>
        <w:ind w:firstLine="567"/>
        <w:jc w:val="both"/>
        <w:rPr>
          <w:rFonts w:eastAsia="Times New Roman" w:cstheme="minorHAnsi"/>
          <w:sz w:val="24"/>
          <w:szCs w:val="24"/>
          <w:lang w:val="lv-LV" w:eastAsia="lv-LV"/>
        </w:rPr>
      </w:pPr>
      <w:r w:rsidRPr="00AD64F6">
        <w:rPr>
          <w:rFonts w:eastAsia="Times New Roman" w:cstheme="minorHAnsi"/>
          <w:sz w:val="24"/>
          <w:szCs w:val="24"/>
          <w:lang w:val="lv-LV" w:eastAsia="lv-LV"/>
        </w:rPr>
        <w:t>Lietojot estrogēnus visbiežākās blakusparādības ir slikta dūša, galvassāpes un krūšu jūtīgums. Estrogēnu-</w:t>
      </w:r>
      <w:proofErr w:type="spellStart"/>
      <w:r w:rsidRPr="00AD64F6">
        <w:rPr>
          <w:rFonts w:eastAsia="Times New Roman" w:cstheme="minorHAnsi"/>
          <w:sz w:val="24"/>
          <w:szCs w:val="24"/>
          <w:lang w:val="lv-LV" w:eastAsia="lv-LV"/>
        </w:rPr>
        <w:t>progestogēnu</w:t>
      </w:r>
      <w:proofErr w:type="spellEnd"/>
      <w:r w:rsidRPr="00AD64F6">
        <w:rPr>
          <w:rFonts w:eastAsia="Times New Roman" w:cstheme="minorHAnsi"/>
          <w:sz w:val="24"/>
          <w:szCs w:val="24"/>
          <w:lang w:val="lv-LV" w:eastAsia="lv-LV"/>
        </w:rPr>
        <w:t xml:space="preserve"> terapijas rezultātā var attīstīties, neregulāra smērēšanās, asiņošana. </w:t>
      </w:r>
      <w:proofErr w:type="spellStart"/>
      <w:r w:rsidRPr="00AD64F6">
        <w:rPr>
          <w:rFonts w:eastAsia="Times New Roman" w:cstheme="minorHAnsi"/>
          <w:sz w:val="24"/>
          <w:szCs w:val="24"/>
          <w:lang w:val="lv-LV" w:eastAsia="lv-LV"/>
        </w:rPr>
        <w:t>Progestīnu</w:t>
      </w:r>
      <w:proofErr w:type="spellEnd"/>
      <w:r w:rsidRPr="00AD64F6">
        <w:rPr>
          <w:rFonts w:eastAsia="Times New Roman" w:cstheme="minorHAnsi"/>
          <w:sz w:val="24"/>
          <w:szCs w:val="24"/>
          <w:lang w:val="lv-LV" w:eastAsia="lv-LV"/>
        </w:rPr>
        <w:t xml:space="preserve"> terapija var izraisīt vieglu aizkaitināmību un sliktu garastāvokli. Ja pacientei parādās šīs blakusparādības, tad ir nepieciešams samazināt devu vai jāsāk lietot cita veida </w:t>
      </w:r>
      <w:proofErr w:type="spellStart"/>
      <w:r w:rsidRPr="00AD64F6">
        <w:rPr>
          <w:rFonts w:eastAsia="Times New Roman" w:cstheme="minorHAnsi"/>
          <w:sz w:val="24"/>
          <w:szCs w:val="24"/>
          <w:lang w:val="lv-LV" w:eastAsia="lv-LV"/>
        </w:rPr>
        <w:t>progestīni</w:t>
      </w:r>
      <w:proofErr w:type="spellEnd"/>
      <w:r w:rsidRPr="00AD64F6">
        <w:rPr>
          <w:rFonts w:eastAsia="Times New Roman" w:cstheme="minorHAnsi"/>
          <w:sz w:val="24"/>
          <w:szCs w:val="24"/>
          <w:lang w:val="lv-LV" w:eastAsia="lv-LV"/>
        </w:rPr>
        <w:t xml:space="preserve">. </w:t>
      </w:r>
      <w:proofErr w:type="spellStart"/>
      <w:r w:rsidRPr="00AD64F6">
        <w:rPr>
          <w:rFonts w:eastAsia="Times New Roman" w:cstheme="minorHAnsi"/>
          <w:sz w:val="24"/>
          <w:szCs w:val="24"/>
          <w:lang w:val="lv-LV" w:eastAsia="lv-LV"/>
        </w:rPr>
        <w:t>Mikronizētais</w:t>
      </w:r>
      <w:proofErr w:type="spellEnd"/>
      <w:r w:rsidRPr="00AD64F6">
        <w:rPr>
          <w:rFonts w:eastAsia="Times New Roman" w:cstheme="minorHAnsi"/>
          <w:sz w:val="24"/>
          <w:szCs w:val="24"/>
          <w:lang w:val="lv-LV" w:eastAsia="lv-LV"/>
        </w:rPr>
        <w:t xml:space="preserve"> progesterons tik ļoti neietekmē garastāvokļa maiņu. Uzsākot terapiju ar zemām e</w:t>
      </w:r>
      <w:r w:rsidR="00593393">
        <w:rPr>
          <w:rFonts w:eastAsia="Times New Roman" w:cstheme="minorHAnsi"/>
          <w:sz w:val="24"/>
          <w:szCs w:val="24"/>
          <w:lang w:val="lv-LV" w:eastAsia="lv-LV"/>
        </w:rPr>
        <w:t>strogēna devām, samazinās blakusparādību iespēja</w:t>
      </w:r>
      <w:r w:rsidRPr="00AD64F6">
        <w:rPr>
          <w:rFonts w:eastAsia="Times New Roman" w:cstheme="minorHAnsi"/>
          <w:sz w:val="24"/>
          <w:szCs w:val="24"/>
          <w:lang w:val="lv-LV" w:eastAsia="lv-LV"/>
        </w:rPr>
        <w:t xml:space="preserve">. </w:t>
      </w:r>
      <w:proofErr w:type="spellStart"/>
      <w:r w:rsidRPr="00AD64F6">
        <w:rPr>
          <w:rFonts w:eastAsia="Times New Roman" w:cstheme="minorHAnsi"/>
          <w:sz w:val="24"/>
          <w:szCs w:val="24"/>
          <w:lang w:val="lv-LV" w:eastAsia="lv-LV"/>
        </w:rPr>
        <w:t>Transdermālie</w:t>
      </w:r>
      <w:proofErr w:type="spellEnd"/>
      <w:r w:rsidRPr="00AD64F6">
        <w:rPr>
          <w:rFonts w:eastAsia="Times New Roman" w:cstheme="minorHAnsi"/>
          <w:sz w:val="24"/>
          <w:szCs w:val="24"/>
          <w:lang w:val="lv-LV" w:eastAsia="lv-LV"/>
        </w:rPr>
        <w:t xml:space="preserve"> estrogēni retāk izsauc sliktu dūšu salīdzinot ar </w:t>
      </w:r>
      <w:proofErr w:type="spellStart"/>
      <w:r w:rsidRPr="00AD64F6">
        <w:rPr>
          <w:rFonts w:eastAsia="Times New Roman" w:cstheme="minorHAnsi"/>
          <w:sz w:val="24"/>
          <w:szCs w:val="24"/>
          <w:lang w:val="lv-LV" w:eastAsia="lv-LV"/>
        </w:rPr>
        <w:t>orāliem</w:t>
      </w:r>
      <w:proofErr w:type="spellEnd"/>
      <w:r w:rsidRPr="00AD64F6">
        <w:rPr>
          <w:rFonts w:eastAsia="Times New Roman" w:cstheme="minorHAnsi"/>
          <w:sz w:val="24"/>
          <w:szCs w:val="24"/>
          <w:lang w:val="lv-LV" w:eastAsia="lv-LV"/>
        </w:rPr>
        <w:t xml:space="preserve"> estrogēniem. Visas sievietes, kuras lieto MHT ir nepieciešama apskate </w:t>
      </w:r>
      <w:r w:rsidR="00F439F0">
        <w:rPr>
          <w:rFonts w:eastAsia="Times New Roman" w:cstheme="minorHAnsi"/>
          <w:sz w:val="24"/>
          <w:szCs w:val="24"/>
          <w:lang w:val="lv-LV" w:eastAsia="lv-LV"/>
        </w:rPr>
        <w:t>vienu reizi gadā</w:t>
      </w:r>
      <w:r w:rsidRPr="00AD64F6">
        <w:rPr>
          <w:rFonts w:eastAsia="Times New Roman" w:cstheme="minorHAnsi"/>
          <w:sz w:val="24"/>
          <w:szCs w:val="24"/>
          <w:lang w:val="lv-LV" w:eastAsia="lv-LV"/>
        </w:rPr>
        <w:t>. Apskate sevī iekļauj slimību anamnēzi, vispārējo apskati u</w:t>
      </w:r>
      <w:r>
        <w:rPr>
          <w:rFonts w:eastAsia="Times New Roman" w:cstheme="minorHAnsi"/>
          <w:sz w:val="24"/>
          <w:szCs w:val="24"/>
          <w:lang w:val="lv-LV" w:eastAsia="lv-LV"/>
        </w:rPr>
        <w:t xml:space="preserve">n krūšu izmeklēšanu. </w:t>
      </w:r>
      <w:r w:rsidRPr="00AD64F6">
        <w:rPr>
          <w:rFonts w:eastAsia="Times New Roman" w:cstheme="minorHAnsi"/>
          <w:sz w:val="24"/>
          <w:szCs w:val="24"/>
          <w:lang w:val="lv-LV" w:eastAsia="lv-LV"/>
        </w:rPr>
        <w:t xml:space="preserve">Izmeklējumi ir jāizvērtē individuāli un vismaz reizi divos gados ir jāveic </w:t>
      </w:r>
      <w:proofErr w:type="spellStart"/>
      <w:r w:rsidRPr="00AD64F6">
        <w:rPr>
          <w:rFonts w:eastAsia="Times New Roman" w:cstheme="minorHAnsi"/>
          <w:sz w:val="24"/>
          <w:szCs w:val="24"/>
          <w:lang w:val="lv-LV" w:eastAsia="lv-LV"/>
        </w:rPr>
        <w:t>mammogrāfija</w:t>
      </w:r>
      <w:proofErr w:type="spellEnd"/>
      <w:r w:rsidRPr="00AD64F6">
        <w:rPr>
          <w:rFonts w:eastAsia="Times New Roman" w:cstheme="minorHAnsi"/>
          <w:sz w:val="24"/>
          <w:szCs w:val="24"/>
          <w:lang w:val="lv-LV" w:eastAsia="lv-LV"/>
        </w:rPr>
        <w:t>.</w:t>
      </w:r>
      <w:sdt>
        <w:sdtPr>
          <w:rPr>
            <w:rFonts w:eastAsia="Times New Roman" w:cstheme="minorHAnsi"/>
            <w:sz w:val="24"/>
            <w:szCs w:val="24"/>
            <w:lang w:val="lv-LV" w:eastAsia="lv-LV"/>
          </w:rPr>
          <w:id w:val="1576686"/>
          <w:citation/>
        </w:sdtPr>
        <w:sdtContent>
          <w:r w:rsidR="00D72F1D" w:rsidRPr="00AD64F6">
            <w:rPr>
              <w:rFonts w:eastAsia="Times New Roman" w:cstheme="minorHAnsi"/>
              <w:sz w:val="24"/>
              <w:szCs w:val="24"/>
              <w:lang w:val="lv-LV" w:eastAsia="lv-LV"/>
            </w:rPr>
            <w:fldChar w:fldCharType="begin"/>
          </w:r>
          <w:r w:rsidRPr="00AD64F6">
            <w:rPr>
              <w:rFonts w:eastAsia="Times New Roman" w:cstheme="minorHAnsi"/>
              <w:sz w:val="24"/>
              <w:szCs w:val="24"/>
              <w:lang w:val="lv-LV" w:eastAsia="lv-LV"/>
            </w:rPr>
            <w:instrText xml:space="preserve"> CITATION Jan14 \l 1062 </w:instrText>
          </w:r>
          <w:r w:rsidR="00D72F1D" w:rsidRPr="00AD64F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sidRPr="00AD64F6">
            <w:rPr>
              <w:rFonts w:eastAsia="Times New Roman" w:cstheme="minorHAnsi"/>
              <w:sz w:val="24"/>
              <w:szCs w:val="24"/>
              <w:lang w:val="lv-LV" w:eastAsia="lv-LV"/>
            </w:rPr>
            <w:fldChar w:fldCharType="end"/>
          </w:r>
        </w:sdtContent>
      </w:sdt>
      <w:r w:rsidRPr="00AD64F6">
        <w:rPr>
          <w:rFonts w:eastAsia="Times New Roman" w:cstheme="minorHAnsi"/>
          <w:sz w:val="24"/>
          <w:szCs w:val="24"/>
          <w:lang w:val="lv-LV" w:eastAsia="lv-LV"/>
        </w:rPr>
        <w:t xml:space="preserve"> </w:t>
      </w:r>
      <w:r w:rsidR="00F831BE">
        <w:rPr>
          <w:rFonts w:eastAsia="Times New Roman" w:cstheme="minorHAnsi"/>
          <w:sz w:val="24"/>
          <w:szCs w:val="24"/>
          <w:lang w:val="lv-LV" w:eastAsia="lv-LV"/>
        </w:rPr>
        <w:t>U</w:t>
      </w:r>
      <w:r w:rsidR="00593393">
        <w:rPr>
          <w:rFonts w:eastAsia="Times New Roman" w:cstheme="minorHAnsi"/>
          <w:sz w:val="24"/>
          <w:szCs w:val="24"/>
          <w:lang w:val="lv-LV" w:eastAsia="lv-LV"/>
        </w:rPr>
        <w:t>zsākot MHT pirmajai atkārtotajai vizītei jābūt pēc 3 mēnešiem, lai izvērtētu efektivitāti un iespējamās blakusparādības</w:t>
      </w:r>
      <w:sdt>
        <w:sdtPr>
          <w:rPr>
            <w:rFonts w:eastAsia="Times New Roman" w:cstheme="minorHAnsi"/>
            <w:sz w:val="24"/>
            <w:szCs w:val="24"/>
            <w:lang w:val="lv-LV" w:eastAsia="lv-LV"/>
          </w:rPr>
          <w:id w:val="451894155"/>
          <w:citation/>
        </w:sdtPr>
        <w:sdtContent>
          <w:r w:rsidR="00D72F1D">
            <w:rPr>
              <w:rFonts w:eastAsia="Times New Roman" w:cstheme="minorHAnsi"/>
              <w:sz w:val="24"/>
              <w:szCs w:val="24"/>
              <w:lang w:val="lv-LV" w:eastAsia="lv-LV"/>
            </w:rPr>
            <w:fldChar w:fldCharType="begin"/>
          </w:r>
          <w:r w:rsidR="00593393">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r w:rsidR="00593393">
        <w:rPr>
          <w:rFonts w:eastAsia="Times New Roman" w:cstheme="minorHAnsi"/>
          <w:sz w:val="24"/>
          <w:szCs w:val="24"/>
          <w:lang w:val="lv-LV" w:eastAsia="lv-LV"/>
        </w:rPr>
        <w:t>.</w:t>
      </w:r>
    </w:p>
    <w:p w:rsidR="00952BC6" w:rsidRPr="00AD64F6" w:rsidRDefault="00174633" w:rsidP="00952BC6">
      <w:pPr>
        <w:pStyle w:val="Virsraksts1"/>
        <w:rPr>
          <w:lang w:val="lv-LV"/>
        </w:rPr>
      </w:pPr>
      <w:bookmarkStart w:id="22" w:name="_Toc419791817"/>
      <w:bookmarkStart w:id="23" w:name="_Toc436040069"/>
      <w:r>
        <w:rPr>
          <w:lang w:val="lv-LV"/>
        </w:rPr>
        <w:t>12</w:t>
      </w:r>
      <w:r w:rsidR="00952BC6">
        <w:rPr>
          <w:lang w:val="lv-LV"/>
        </w:rPr>
        <w:t>.4.</w:t>
      </w:r>
      <w:r w:rsidR="00952BC6" w:rsidRPr="00AD64F6">
        <w:rPr>
          <w:lang w:val="lv-LV"/>
        </w:rPr>
        <w:t xml:space="preserve"> Efektivitāte</w:t>
      </w:r>
      <w:bookmarkEnd w:id="22"/>
      <w:bookmarkEnd w:id="23"/>
    </w:p>
    <w:p w:rsidR="00952BC6" w:rsidRDefault="00952BC6" w:rsidP="00952BC6">
      <w:pPr>
        <w:spacing w:line="360" w:lineRule="auto"/>
        <w:ind w:firstLine="567"/>
        <w:jc w:val="both"/>
        <w:rPr>
          <w:rFonts w:eastAsia="Times New Roman" w:cstheme="minorHAnsi"/>
          <w:sz w:val="24"/>
          <w:szCs w:val="24"/>
          <w:lang w:val="lv-LV" w:eastAsia="lv-LV"/>
        </w:rPr>
      </w:pPr>
      <w:r w:rsidRPr="00AD64F6">
        <w:rPr>
          <w:rFonts w:eastAsia="Times New Roman" w:cstheme="minorHAnsi"/>
          <w:sz w:val="24"/>
          <w:szCs w:val="24"/>
          <w:lang w:val="lv-LV" w:eastAsia="lv-LV"/>
        </w:rPr>
        <w:t>96% sieviešu estrogēnu terapijas rezultātā samazinās vazomotorie simptomi un citi biežāk sastopamie menopauzes simptomi. Zemu devu terapija</w:t>
      </w:r>
      <w:r w:rsidR="0069634D">
        <w:rPr>
          <w:rFonts w:eastAsia="Times New Roman" w:cstheme="minorHAnsi"/>
          <w:sz w:val="24"/>
          <w:szCs w:val="24"/>
          <w:lang w:val="lv-LV" w:eastAsia="lv-LV"/>
        </w:rPr>
        <w:t xml:space="preserve"> arī</w:t>
      </w:r>
      <w:r w:rsidRPr="00AD64F6">
        <w:rPr>
          <w:rFonts w:eastAsia="Times New Roman" w:cstheme="minorHAnsi"/>
          <w:sz w:val="24"/>
          <w:szCs w:val="24"/>
          <w:lang w:val="lv-LV" w:eastAsia="lv-LV"/>
        </w:rPr>
        <w:t xml:space="preserve"> var būt ļoti efektīva</w:t>
      </w:r>
      <w:sdt>
        <w:sdtPr>
          <w:rPr>
            <w:rFonts w:eastAsia="Times New Roman" w:cstheme="minorHAnsi"/>
            <w:sz w:val="24"/>
            <w:szCs w:val="24"/>
            <w:lang w:val="lv-LV" w:eastAsia="lv-LV"/>
          </w:rPr>
          <w:id w:val="-1791433877"/>
          <w:citation/>
        </w:sdtPr>
        <w:sdtContent>
          <w:r w:rsidR="00D72F1D" w:rsidRPr="00AD64F6">
            <w:rPr>
              <w:rFonts w:eastAsia="Times New Roman" w:cstheme="minorHAnsi"/>
              <w:sz w:val="24"/>
              <w:szCs w:val="24"/>
              <w:lang w:val="lv-LV" w:eastAsia="lv-LV"/>
            </w:rPr>
            <w:fldChar w:fldCharType="begin"/>
          </w:r>
          <w:r w:rsidRPr="00AD64F6">
            <w:rPr>
              <w:rFonts w:eastAsia="Times New Roman" w:cstheme="minorHAnsi"/>
              <w:sz w:val="24"/>
              <w:szCs w:val="24"/>
              <w:lang w:val="lv-LV" w:eastAsia="lv-LV"/>
            </w:rPr>
            <w:instrText xml:space="preserve"> CITATION Jan14 \l 1062 </w:instrText>
          </w:r>
          <w:r w:rsidR="00D72F1D" w:rsidRPr="00AD64F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sidRPr="00AD64F6">
            <w:rPr>
              <w:rFonts w:eastAsia="Times New Roman" w:cstheme="minorHAnsi"/>
              <w:sz w:val="24"/>
              <w:szCs w:val="24"/>
              <w:lang w:val="lv-LV" w:eastAsia="lv-LV"/>
            </w:rPr>
            <w:fldChar w:fldCharType="end"/>
          </w:r>
        </w:sdtContent>
      </w:sdt>
      <w:r w:rsidRPr="00AD64F6">
        <w:rPr>
          <w:rFonts w:eastAsia="Times New Roman" w:cstheme="minorHAnsi"/>
          <w:sz w:val="24"/>
          <w:szCs w:val="24"/>
          <w:lang w:val="lv-LV" w:eastAsia="lv-LV"/>
        </w:rPr>
        <w:t>.</w:t>
      </w:r>
      <w:r>
        <w:rPr>
          <w:rFonts w:eastAsia="Times New Roman" w:cstheme="minorHAnsi"/>
          <w:sz w:val="24"/>
          <w:szCs w:val="24"/>
          <w:lang w:val="lv-LV" w:eastAsia="lv-LV"/>
        </w:rPr>
        <w:t xml:space="preserve"> </w:t>
      </w:r>
    </w:p>
    <w:p w:rsidR="00952BC6" w:rsidRPr="00952BC6" w:rsidRDefault="00174633" w:rsidP="00952BC6">
      <w:pPr>
        <w:pStyle w:val="Virsraksts1"/>
        <w:rPr>
          <w:lang w:val="lv-LV"/>
        </w:rPr>
      </w:pPr>
      <w:bookmarkStart w:id="24" w:name="_Toc419791830"/>
      <w:bookmarkStart w:id="25" w:name="_Toc419791811"/>
      <w:bookmarkStart w:id="26" w:name="_Toc436040070"/>
      <w:r>
        <w:rPr>
          <w:lang w:val="lv-LV"/>
        </w:rPr>
        <w:t>13</w:t>
      </w:r>
      <w:r w:rsidR="00952BC6" w:rsidRPr="00952BC6">
        <w:rPr>
          <w:lang w:val="lv-LV"/>
        </w:rPr>
        <w:t>. Citas terapijas iespējas</w:t>
      </w:r>
      <w:bookmarkEnd w:id="24"/>
      <w:bookmarkEnd w:id="26"/>
      <w:r w:rsidR="00952BC6" w:rsidRPr="00952BC6">
        <w:rPr>
          <w:lang w:val="lv-LV"/>
        </w:rPr>
        <w:t xml:space="preserve"> </w:t>
      </w:r>
    </w:p>
    <w:p w:rsidR="00383E34" w:rsidRPr="00AA4440" w:rsidRDefault="00174633" w:rsidP="00383E34">
      <w:pPr>
        <w:pStyle w:val="Virsraksts1"/>
        <w:rPr>
          <w:lang w:val="lv-LV"/>
        </w:rPr>
      </w:pPr>
      <w:bookmarkStart w:id="27" w:name="_Toc419791807"/>
      <w:bookmarkStart w:id="28" w:name="_Toc419791831"/>
      <w:bookmarkStart w:id="29" w:name="_Toc436040071"/>
      <w:r>
        <w:rPr>
          <w:lang w:val="lv-LV"/>
        </w:rPr>
        <w:t>13</w:t>
      </w:r>
      <w:r w:rsidR="00383E34">
        <w:rPr>
          <w:lang w:val="lv-LV"/>
        </w:rPr>
        <w:t>.1</w:t>
      </w:r>
      <w:r w:rsidR="00383E34" w:rsidRPr="00AA4440">
        <w:rPr>
          <w:lang w:val="lv-LV"/>
        </w:rPr>
        <w:t>. Kombinētā hormonālā kontracepcija</w:t>
      </w:r>
      <w:r w:rsidR="00383E34">
        <w:rPr>
          <w:lang w:val="lv-LV"/>
        </w:rPr>
        <w:t xml:space="preserve"> </w:t>
      </w:r>
      <w:r w:rsidR="00383E34" w:rsidRPr="00AA4440">
        <w:rPr>
          <w:lang w:val="lv-LV"/>
        </w:rPr>
        <w:t>(KHK)</w:t>
      </w:r>
      <w:sdt>
        <w:sdtPr>
          <w:rPr>
            <w:lang w:val="lv-LV"/>
          </w:rPr>
          <w:id w:val="-1353248343"/>
          <w:citation/>
        </w:sdtPr>
        <w:sdtContent>
          <w:r w:rsidR="00D72F1D" w:rsidRPr="00AA4440">
            <w:rPr>
              <w:lang w:val="lv-LV"/>
            </w:rPr>
            <w:fldChar w:fldCharType="begin"/>
          </w:r>
          <w:r w:rsidR="00383E34" w:rsidRPr="00AA4440">
            <w:rPr>
              <w:lang w:val="lv-LV"/>
            </w:rPr>
            <w:instrText xml:space="preserve"> CITATION Jan14 \l 1062 </w:instrText>
          </w:r>
          <w:r w:rsidR="00D72F1D" w:rsidRPr="00AA4440">
            <w:rPr>
              <w:lang w:val="lv-LV"/>
            </w:rPr>
            <w:fldChar w:fldCharType="separate"/>
          </w:r>
          <w:r w:rsidR="00CE0875">
            <w:rPr>
              <w:noProof/>
              <w:lang w:val="lv-LV"/>
            </w:rPr>
            <w:t xml:space="preserve"> </w:t>
          </w:r>
          <w:r w:rsidR="00CE0875" w:rsidRPr="00CE0875">
            <w:rPr>
              <w:noProof/>
              <w:lang w:val="lv-LV"/>
            </w:rPr>
            <w:t>(7)</w:t>
          </w:r>
          <w:r w:rsidR="00D72F1D" w:rsidRPr="00AA4440">
            <w:rPr>
              <w:lang w:val="lv-LV"/>
            </w:rPr>
            <w:fldChar w:fldCharType="end"/>
          </w:r>
        </w:sdtContent>
      </w:sdt>
      <w:bookmarkEnd w:id="27"/>
      <w:bookmarkEnd w:id="29"/>
    </w:p>
    <w:p w:rsidR="00383E34" w:rsidRPr="00AA4440" w:rsidRDefault="00383E34" w:rsidP="00383E34">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sidRPr="00AA4440">
        <w:rPr>
          <w:rFonts w:eastAsia="Times New Roman" w:cstheme="minorHAnsi"/>
          <w:sz w:val="24"/>
          <w:szCs w:val="24"/>
          <w:lang w:val="lv-LV" w:eastAsia="lv-LV"/>
        </w:rPr>
        <w:t xml:space="preserve">Sievietēm perimenopauzē kombinētā </w:t>
      </w:r>
      <w:proofErr w:type="spellStart"/>
      <w:r w:rsidRPr="00AA4440">
        <w:rPr>
          <w:rFonts w:eastAsia="Times New Roman" w:cstheme="minorHAnsi"/>
          <w:sz w:val="24"/>
          <w:szCs w:val="24"/>
          <w:lang w:val="lv-LV" w:eastAsia="lv-LV"/>
        </w:rPr>
        <w:t>orālā</w:t>
      </w:r>
      <w:proofErr w:type="spellEnd"/>
      <w:r w:rsidRPr="00AA4440">
        <w:rPr>
          <w:rFonts w:eastAsia="Times New Roman" w:cstheme="minorHAnsi"/>
          <w:sz w:val="24"/>
          <w:szCs w:val="24"/>
          <w:lang w:val="lv-LV" w:eastAsia="lv-LV"/>
        </w:rPr>
        <w:t xml:space="preserve"> kontracepcija nodrošina kontracepciju, menstruālā cikla kontroli, atbrīvo no VMS un citiem simptomiem. Kā arī </w:t>
      </w:r>
      <w:r>
        <w:rPr>
          <w:rFonts w:eastAsia="Times New Roman" w:cstheme="minorHAnsi"/>
          <w:sz w:val="24"/>
          <w:szCs w:val="24"/>
          <w:lang w:val="lv-LV" w:eastAsia="lv-LV"/>
        </w:rPr>
        <w:t xml:space="preserve">aizkavē kaulu </w:t>
      </w:r>
      <w:proofErr w:type="spellStart"/>
      <w:r>
        <w:rPr>
          <w:rFonts w:eastAsia="Times New Roman" w:cstheme="minorHAnsi"/>
          <w:sz w:val="24"/>
          <w:szCs w:val="24"/>
          <w:lang w:val="lv-LV" w:eastAsia="lv-LV"/>
        </w:rPr>
        <w:t>minerālblīvuma</w:t>
      </w:r>
      <w:proofErr w:type="spellEnd"/>
      <w:r>
        <w:rPr>
          <w:rFonts w:eastAsia="Times New Roman" w:cstheme="minorHAnsi"/>
          <w:sz w:val="24"/>
          <w:szCs w:val="24"/>
          <w:lang w:val="lv-LV" w:eastAsia="lv-LV"/>
        </w:rPr>
        <w:t xml:space="preserve"> samazināšanos</w:t>
      </w:r>
      <w:r w:rsidRPr="00AA4440">
        <w:rPr>
          <w:rFonts w:eastAsia="Times New Roman" w:cstheme="minorHAnsi"/>
          <w:sz w:val="24"/>
          <w:szCs w:val="24"/>
          <w:lang w:val="lv-LV" w:eastAsia="lv-LV"/>
        </w:rPr>
        <w:t xml:space="preserve">.  Pirms lietošanas ir jāizvērtē smēķēšanas statuss, asinsspiediens, migrēnas esamība (ar auru), </w:t>
      </w:r>
      <w:proofErr w:type="spellStart"/>
      <w:r w:rsidRPr="00AA4440">
        <w:rPr>
          <w:rFonts w:eastAsia="Times New Roman" w:cstheme="minorHAnsi"/>
          <w:sz w:val="24"/>
          <w:szCs w:val="24"/>
          <w:lang w:val="lv-LV" w:eastAsia="lv-LV"/>
        </w:rPr>
        <w:t>trombožu</w:t>
      </w:r>
      <w:proofErr w:type="spellEnd"/>
      <w:r w:rsidRPr="00AA4440">
        <w:rPr>
          <w:rFonts w:eastAsia="Times New Roman" w:cstheme="minorHAnsi"/>
          <w:sz w:val="24"/>
          <w:szCs w:val="24"/>
          <w:lang w:val="lv-LV" w:eastAsia="lv-LV"/>
        </w:rPr>
        <w:t xml:space="preserve"> r</w:t>
      </w:r>
      <w:r>
        <w:rPr>
          <w:rFonts w:eastAsia="Times New Roman" w:cstheme="minorHAnsi"/>
          <w:sz w:val="24"/>
          <w:szCs w:val="24"/>
          <w:lang w:val="lv-LV" w:eastAsia="lv-LV"/>
        </w:rPr>
        <w:t xml:space="preserve">isks, </w:t>
      </w:r>
      <w:proofErr w:type="spellStart"/>
      <w:r>
        <w:rPr>
          <w:rFonts w:eastAsia="Times New Roman" w:cstheme="minorHAnsi"/>
          <w:sz w:val="24"/>
          <w:szCs w:val="24"/>
          <w:lang w:val="lv-LV" w:eastAsia="lv-LV"/>
        </w:rPr>
        <w:t>kardiovaskulārais</w:t>
      </w:r>
      <w:proofErr w:type="spellEnd"/>
      <w:r>
        <w:rPr>
          <w:rFonts w:eastAsia="Times New Roman" w:cstheme="minorHAnsi"/>
          <w:sz w:val="24"/>
          <w:szCs w:val="24"/>
          <w:lang w:val="lv-LV" w:eastAsia="lv-LV"/>
        </w:rPr>
        <w:t xml:space="preserve"> risks</w:t>
      </w:r>
      <w:r w:rsidRPr="00AA4440">
        <w:rPr>
          <w:rFonts w:eastAsia="Times New Roman" w:cstheme="minorHAnsi"/>
          <w:sz w:val="24"/>
          <w:szCs w:val="24"/>
          <w:lang w:val="lv-LV" w:eastAsia="lv-LV"/>
        </w:rPr>
        <w:t xml:space="preserve"> ģimenes anamnēze</w:t>
      </w:r>
      <w:r>
        <w:rPr>
          <w:rFonts w:eastAsia="Times New Roman" w:cstheme="minorHAnsi"/>
          <w:sz w:val="24"/>
          <w:szCs w:val="24"/>
          <w:lang w:val="lv-LV" w:eastAsia="lv-LV"/>
        </w:rPr>
        <w:t xml:space="preserve"> un klīniskās analīzes pēc indikācijām</w:t>
      </w:r>
      <w:r w:rsidRPr="00AA4440">
        <w:rPr>
          <w:rFonts w:eastAsia="Times New Roman" w:cstheme="minorHAnsi"/>
          <w:sz w:val="24"/>
          <w:szCs w:val="24"/>
          <w:lang w:val="lv-LV" w:eastAsia="lv-LV"/>
        </w:rPr>
        <w:t xml:space="preserve">. </w:t>
      </w:r>
    </w:p>
    <w:p w:rsidR="00383E34" w:rsidRPr="00AA4440" w:rsidRDefault="00383E34" w:rsidP="00383E34">
      <w:pPr>
        <w:numPr>
          <w:ilvl w:val="0"/>
          <w:numId w:val="18"/>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AA4440">
        <w:rPr>
          <w:rFonts w:eastAsia="Times New Roman" w:cstheme="minorHAnsi"/>
          <w:sz w:val="24"/>
          <w:szCs w:val="24"/>
          <w:lang w:val="lv-LV" w:eastAsia="lv-LV"/>
        </w:rPr>
        <w:t xml:space="preserve">Tiek dota priekšroka zemas devas </w:t>
      </w:r>
      <w:proofErr w:type="spellStart"/>
      <w:r w:rsidRPr="00AA4440">
        <w:rPr>
          <w:rFonts w:eastAsia="Times New Roman" w:cstheme="minorHAnsi"/>
          <w:sz w:val="24"/>
          <w:szCs w:val="24"/>
          <w:lang w:val="lv-LV" w:eastAsia="lv-LV"/>
        </w:rPr>
        <w:t>etinilestradiola</w:t>
      </w:r>
      <w:proofErr w:type="spellEnd"/>
      <w:r w:rsidRPr="00AA4440">
        <w:rPr>
          <w:rFonts w:eastAsia="Times New Roman" w:cstheme="minorHAnsi"/>
          <w:sz w:val="24"/>
          <w:szCs w:val="24"/>
          <w:lang w:val="lv-LV" w:eastAsia="lv-LV"/>
        </w:rPr>
        <w:t xml:space="preserve"> KHK (20µg) vai </w:t>
      </w:r>
      <w:proofErr w:type="spellStart"/>
      <w:r w:rsidRPr="00AA4440">
        <w:rPr>
          <w:rFonts w:eastAsia="Times New Roman" w:cstheme="minorHAnsi"/>
          <w:sz w:val="24"/>
          <w:szCs w:val="24"/>
          <w:lang w:val="lv-LV" w:eastAsia="lv-LV"/>
        </w:rPr>
        <w:t>estradiola</w:t>
      </w:r>
      <w:proofErr w:type="spellEnd"/>
      <w:r w:rsidRPr="00AA4440">
        <w:rPr>
          <w:rFonts w:eastAsia="Times New Roman" w:cstheme="minorHAnsi"/>
          <w:sz w:val="24"/>
          <w:szCs w:val="24"/>
          <w:lang w:val="lv-LV" w:eastAsia="lv-LV"/>
        </w:rPr>
        <w:t xml:space="preserve"> saturoša KHK. Arī 30µg KHK lietošana ir atzīta par drošu. Tomēr dažas </w:t>
      </w:r>
      <w:r w:rsidRPr="00AA4440">
        <w:rPr>
          <w:rFonts w:eastAsia="Times New Roman" w:cstheme="minorHAnsi"/>
          <w:sz w:val="24"/>
          <w:szCs w:val="24"/>
          <w:lang w:val="lv-LV" w:eastAsia="lv-LV"/>
        </w:rPr>
        <w:lastRenderedPageBreak/>
        <w:t xml:space="preserve">sievietes, kuras lieto </w:t>
      </w:r>
      <w:proofErr w:type="spellStart"/>
      <w:r w:rsidRPr="00AA4440">
        <w:rPr>
          <w:rFonts w:eastAsia="Times New Roman" w:cstheme="minorHAnsi"/>
          <w:sz w:val="24"/>
          <w:szCs w:val="24"/>
          <w:lang w:val="lv-LV" w:eastAsia="lv-LV"/>
        </w:rPr>
        <w:t>etinilestradiolu</w:t>
      </w:r>
      <w:proofErr w:type="spellEnd"/>
      <w:r w:rsidRPr="00AA4440">
        <w:rPr>
          <w:rFonts w:eastAsia="Times New Roman" w:cstheme="minorHAnsi"/>
          <w:sz w:val="24"/>
          <w:szCs w:val="24"/>
          <w:lang w:val="lv-LV" w:eastAsia="lv-LV"/>
        </w:rPr>
        <w:t xml:space="preserve"> VMS saglabājas, savukārt, ja sieviete lieto K</w:t>
      </w:r>
      <w:r>
        <w:rPr>
          <w:rFonts w:eastAsia="Times New Roman" w:cstheme="minorHAnsi"/>
          <w:sz w:val="24"/>
          <w:szCs w:val="24"/>
          <w:lang w:val="lv-LV" w:eastAsia="lv-LV"/>
        </w:rPr>
        <w:t>H</w:t>
      </w:r>
      <w:r w:rsidRPr="00AA4440">
        <w:rPr>
          <w:rFonts w:eastAsia="Times New Roman" w:cstheme="minorHAnsi"/>
          <w:sz w:val="24"/>
          <w:szCs w:val="24"/>
          <w:lang w:val="lv-LV" w:eastAsia="lv-LV"/>
        </w:rPr>
        <w:t xml:space="preserve">K, kas satur </w:t>
      </w:r>
      <w:proofErr w:type="spellStart"/>
      <w:r w:rsidRPr="00AA4440">
        <w:rPr>
          <w:rFonts w:eastAsia="Times New Roman" w:cstheme="minorHAnsi"/>
          <w:sz w:val="24"/>
          <w:szCs w:val="24"/>
          <w:lang w:val="lv-LV" w:eastAsia="lv-LV"/>
        </w:rPr>
        <w:t>estradiolu</w:t>
      </w:r>
      <w:proofErr w:type="spellEnd"/>
      <w:r w:rsidRPr="00AA4440">
        <w:rPr>
          <w:rFonts w:eastAsia="Times New Roman" w:cstheme="minorHAnsi"/>
          <w:sz w:val="24"/>
          <w:szCs w:val="24"/>
          <w:lang w:val="lv-LV" w:eastAsia="lv-LV"/>
        </w:rPr>
        <w:t>, simptomi izzūd.</w:t>
      </w:r>
    </w:p>
    <w:p w:rsidR="00383E34" w:rsidRPr="00AA4440" w:rsidRDefault="00383E34" w:rsidP="00383E34">
      <w:pPr>
        <w:numPr>
          <w:ilvl w:val="0"/>
          <w:numId w:val="18"/>
        </w:numPr>
        <w:tabs>
          <w:tab w:val="left" w:pos="426"/>
        </w:tabs>
        <w:autoSpaceDE w:val="0"/>
        <w:autoSpaceDN w:val="0"/>
        <w:adjustRightInd w:val="0"/>
        <w:spacing w:line="360" w:lineRule="auto"/>
        <w:jc w:val="both"/>
        <w:rPr>
          <w:rFonts w:eastAsia="Times New Roman" w:cstheme="minorHAnsi"/>
          <w:sz w:val="24"/>
          <w:szCs w:val="24"/>
          <w:lang w:val="lv-LV" w:eastAsia="lv-LV"/>
        </w:rPr>
      </w:pPr>
      <w:r>
        <w:rPr>
          <w:rFonts w:eastAsia="Times New Roman" w:cstheme="minorHAnsi"/>
          <w:sz w:val="24"/>
          <w:szCs w:val="24"/>
          <w:lang w:val="lv-LV" w:eastAsia="lv-LV"/>
        </w:rPr>
        <w:t>Brīvajā n</w:t>
      </w:r>
      <w:r w:rsidRPr="00AA4440">
        <w:rPr>
          <w:rFonts w:eastAsia="Times New Roman" w:cstheme="minorHAnsi"/>
          <w:sz w:val="24"/>
          <w:szCs w:val="24"/>
          <w:lang w:val="lv-LV" w:eastAsia="lv-LV"/>
        </w:rPr>
        <w:t>edēļā, kad kontracepcija nav jālieto VMS var novērst ar placebo tabletēm vai lietojot estrogēnu zemās devās.</w:t>
      </w:r>
    </w:p>
    <w:p w:rsidR="00383E34" w:rsidRPr="00AA4440" w:rsidRDefault="00383E34" w:rsidP="00383E34">
      <w:pPr>
        <w:numPr>
          <w:ilvl w:val="0"/>
          <w:numId w:val="18"/>
        </w:numPr>
        <w:tabs>
          <w:tab w:val="left" w:pos="426"/>
        </w:tabs>
        <w:autoSpaceDE w:val="0"/>
        <w:autoSpaceDN w:val="0"/>
        <w:adjustRightInd w:val="0"/>
        <w:spacing w:line="360" w:lineRule="auto"/>
        <w:jc w:val="both"/>
        <w:rPr>
          <w:rFonts w:eastAsia="Times New Roman" w:cstheme="minorHAnsi"/>
          <w:sz w:val="24"/>
          <w:szCs w:val="24"/>
          <w:lang w:val="lv-LV" w:eastAsia="lv-LV"/>
        </w:rPr>
      </w:pPr>
      <w:r w:rsidRPr="00AA4440">
        <w:rPr>
          <w:rFonts w:eastAsia="Times New Roman" w:cstheme="minorHAnsi"/>
          <w:sz w:val="24"/>
          <w:szCs w:val="24"/>
          <w:lang w:val="lv-LV" w:eastAsia="lv-LV"/>
        </w:rPr>
        <w:t>Kad kontracepc</w:t>
      </w:r>
      <w:r>
        <w:rPr>
          <w:rFonts w:eastAsia="Times New Roman" w:cstheme="minorHAnsi"/>
          <w:sz w:val="24"/>
          <w:szCs w:val="24"/>
          <w:lang w:val="lv-LV" w:eastAsia="lv-LV"/>
        </w:rPr>
        <w:t xml:space="preserve">ija vairs nav nepieciešama, </w:t>
      </w:r>
      <w:r w:rsidRPr="00AA4440">
        <w:rPr>
          <w:rFonts w:eastAsia="Times New Roman" w:cstheme="minorHAnsi"/>
          <w:sz w:val="24"/>
          <w:szCs w:val="24"/>
          <w:lang w:val="lv-LV" w:eastAsia="lv-LV"/>
        </w:rPr>
        <w:t xml:space="preserve">sieviete var pāriet no </w:t>
      </w:r>
      <w:proofErr w:type="spellStart"/>
      <w:r w:rsidRPr="00AA4440">
        <w:rPr>
          <w:rFonts w:eastAsia="Times New Roman" w:cstheme="minorHAnsi"/>
          <w:sz w:val="24"/>
          <w:szCs w:val="24"/>
          <w:lang w:val="lv-LV" w:eastAsia="lv-LV"/>
        </w:rPr>
        <w:t>orāliem</w:t>
      </w:r>
      <w:proofErr w:type="spellEnd"/>
      <w:r w:rsidRPr="00AA4440">
        <w:rPr>
          <w:rFonts w:eastAsia="Times New Roman" w:cstheme="minorHAnsi"/>
          <w:sz w:val="24"/>
          <w:szCs w:val="24"/>
          <w:lang w:val="lv-LV" w:eastAsia="lv-LV"/>
        </w:rPr>
        <w:t xml:space="preserve"> kontraceptīviem līdzekļiem uz menopauzes hormonu terapiju.</w:t>
      </w:r>
    </w:p>
    <w:p w:rsidR="00952BC6" w:rsidRPr="00952BC6" w:rsidRDefault="00174633" w:rsidP="00952BC6">
      <w:pPr>
        <w:pStyle w:val="Virsraksts1"/>
        <w:rPr>
          <w:rFonts w:eastAsia="Times New Roman"/>
          <w:lang w:val="lv-LV" w:eastAsia="lv-LV"/>
        </w:rPr>
      </w:pPr>
      <w:bookmarkStart w:id="30" w:name="_Toc436040072"/>
      <w:r>
        <w:rPr>
          <w:rFonts w:eastAsia="Times New Roman"/>
          <w:lang w:val="lv-LV" w:eastAsia="lv-LV"/>
        </w:rPr>
        <w:t>13.2</w:t>
      </w:r>
      <w:r w:rsidR="00BC1B05">
        <w:rPr>
          <w:rFonts w:eastAsia="Times New Roman"/>
          <w:lang w:val="lv-LV" w:eastAsia="lv-LV"/>
        </w:rPr>
        <w:t>.</w:t>
      </w:r>
      <w:r w:rsidR="00952BC6" w:rsidRPr="00952BC6">
        <w:rPr>
          <w:rFonts w:eastAsia="Times New Roman"/>
          <w:lang w:val="lv-LV" w:eastAsia="lv-LV"/>
        </w:rPr>
        <w:t xml:space="preserve"> </w:t>
      </w:r>
      <w:proofErr w:type="spellStart"/>
      <w:r w:rsidR="00952BC6" w:rsidRPr="00952BC6">
        <w:rPr>
          <w:rFonts w:eastAsia="Times New Roman"/>
          <w:lang w:val="lv-LV" w:eastAsia="lv-LV"/>
        </w:rPr>
        <w:t>Tibolons</w:t>
      </w:r>
      <w:bookmarkEnd w:id="28"/>
      <w:bookmarkEnd w:id="30"/>
      <w:proofErr w:type="spellEnd"/>
    </w:p>
    <w:p w:rsidR="00952BC6" w:rsidRPr="00952BC6" w:rsidRDefault="00593393" w:rsidP="00952BC6">
      <w:pPr>
        <w:spacing w:line="360" w:lineRule="auto"/>
        <w:ind w:firstLine="567"/>
        <w:jc w:val="both"/>
        <w:rPr>
          <w:rFonts w:eastAsia="Times New Roman" w:cstheme="minorHAnsi"/>
          <w:sz w:val="24"/>
          <w:szCs w:val="24"/>
          <w:lang w:val="lv-LV" w:eastAsia="lv-LV"/>
        </w:rPr>
      </w:pPr>
      <w:proofErr w:type="spellStart"/>
      <w:r>
        <w:rPr>
          <w:rFonts w:eastAsia="Times New Roman" w:cstheme="minorHAnsi"/>
          <w:sz w:val="24"/>
          <w:szCs w:val="24"/>
          <w:lang w:val="lv-LV" w:eastAsia="lv-LV"/>
        </w:rPr>
        <w:t>Tibolons</w:t>
      </w:r>
      <w:proofErr w:type="spellEnd"/>
      <w:r>
        <w:rPr>
          <w:rFonts w:eastAsia="Times New Roman" w:cstheme="minorHAnsi"/>
          <w:sz w:val="24"/>
          <w:szCs w:val="24"/>
          <w:lang w:val="lv-LV" w:eastAsia="lv-LV"/>
        </w:rPr>
        <w:t xml:space="preserve"> </w:t>
      </w:r>
      <w:r w:rsidR="00952BC6" w:rsidRPr="00952BC6">
        <w:rPr>
          <w:rFonts w:eastAsia="Times New Roman" w:cstheme="minorHAnsi"/>
          <w:sz w:val="24"/>
          <w:szCs w:val="24"/>
          <w:lang w:val="lv-LV" w:eastAsia="lv-LV"/>
        </w:rPr>
        <w:t>n</w:t>
      </w:r>
      <w:r>
        <w:rPr>
          <w:rFonts w:eastAsia="Times New Roman" w:cstheme="minorHAnsi"/>
          <w:sz w:val="24"/>
          <w:szCs w:val="24"/>
          <w:lang w:val="lv-LV" w:eastAsia="lv-LV"/>
        </w:rPr>
        <w:t xml:space="preserve">odrošina alternatīvu estrogēnu un </w:t>
      </w:r>
      <w:proofErr w:type="spellStart"/>
      <w:r w:rsidR="00952BC6" w:rsidRPr="00952BC6">
        <w:rPr>
          <w:rFonts w:eastAsia="Times New Roman" w:cstheme="minorHAnsi"/>
          <w:sz w:val="24"/>
          <w:szCs w:val="24"/>
          <w:lang w:val="lv-LV" w:eastAsia="lv-LV"/>
        </w:rPr>
        <w:t>progestīnu</w:t>
      </w:r>
      <w:proofErr w:type="spellEnd"/>
      <w:r w:rsidR="00952BC6" w:rsidRPr="00952BC6">
        <w:rPr>
          <w:rFonts w:eastAsia="Times New Roman" w:cstheme="minorHAnsi"/>
          <w:sz w:val="24"/>
          <w:szCs w:val="24"/>
          <w:lang w:val="lv-LV" w:eastAsia="lv-LV"/>
        </w:rPr>
        <w:t xml:space="preserve"> </w:t>
      </w:r>
      <w:r>
        <w:rPr>
          <w:rFonts w:eastAsia="Times New Roman" w:cstheme="minorHAnsi"/>
          <w:sz w:val="24"/>
          <w:szCs w:val="24"/>
          <w:lang w:val="lv-LV" w:eastAsia="lv-LV"/>
        </w:rPr>
        <w:t>MHT</w:t>
      </w:r>
      <w:r w:rsidR="00952BC6" w:rsidRPr="00952BC6">
        <w:rPr>
          <w:rFonts w:eastAsia="Times New Roman" w:cstheme="minorHAnsi"/>
          <w:sz w:val="24"/>
          <w:szCs w:val="24"/>
          <w:lang w:val="lv-LV" w:eastAsia="lv-LV"/>
        </w:rPr>
        <w:t xml:space="preserve">. Pašam par sevi </w:t>
      </w:r>
      <w:proofErr w:type="spellStart"/>
      <w:r w:rsidR="00952BC6" w:rsidRPr="00952BC6">
        <w:rPr>
          <w:rFonts w:eastAsia="Times New Roman" w:cstheme="minorHAnsi"/>
          <w:sz w:val="24"/>
          <w:szCs w:val="24"/>
          <w:lang w:val="lv-LV" w:eastAsia="lv-LV"/>
        </w:rPr>
        <w:t>tibolonam</w:t>
      </w:r>
      <w:proofErr w:type="spellEnd"/>
      <w:r w:rsidR="00952BC6" w:rsidRPr="00952BC6">
        <w:rPr>
          <w:rFonts w:eastAsia="Times New Roman" w:cstheme="minorHAnsi"/>
          <w:sz w:val="24"/>
          <w:szCs w:val="24"/>
          <w:lang w:val="lv-LV" w:eastAsia="lv-LV"/>
        </w:rPr>
        <w:t xml:space="preserve"> ir vāja aktivitāte. Tas </w:t>
      </w:r>
      <w:proofErr w:type="spellStart"/>
      <w:r w:rsidR="00952BC6" w:rsidRPr="00952BC6">
        <w:rPr>
          <w:rFonts w:eastAsia="Times New Roman" w:cstheme="minorHAnsi"/>
          <w:sz w:val="24"/>
          <w:szCs w:val="24"/>
          <w:lang w:val="lv-LV" w:eastAsia="lv-LV"/>
        </w:rPr>
        <w:t>metabolizējas</w:t>
      </w:r>
      <w:proofErr w:type="spellEnd"/>
      <w:r w:rsidR="00952BC6" w:rsidRPr="00952BC6">
        <w:rPr>
          <w:rFonts w:eastAsia="Times New Roman" w:cstheme="minorHAnsi"/>
          <w:sz w:val="24"/>
          <w:szCs w:val="24"/>
          <w:lang w:val="lv-LV" w:eastAsia="lv-LV"/>
        </w:rPr>
        <w:t xml:space="preserve"> z</w:t>
      </w:r>
      <w:r>
        <w:rPr>
          <w:rFonts w:eastAsia="Times New Roman" w:cstheme="minorHAnsi"/>
          <w:sz w:val="24"/>
          <w:szCs w:val="24"/>
          <w:lang w:val="lv-LV" w:eastAsia="lv-LV"/>
        </w:rPr>
        <w:t>arnās un uz mērķa audiem darboja</w:t>
      </w:r>
      <w:r w:rsidR="00952BC6" w:rsidRPr="00952BC6">
        <w:rPr>
          <w:rFonts w:eastAsia="Times New Roman" w:cstheme="minorHAnsi"/>
          <w:sz w:val="24"/>
          <w:szCs w:val="24"/>
          <w:lang w:val="lv-LV" w:eastAsia="lv-LV"/>
        </w:rPr>
        <w:t xml:space="preserve">s metabolīti, kam piemīt </w:t>
      </w:r>
      <w:proofErr w:type="spellStart"/>
      <w:r w:rsidR="00952BC6" w:rsidRPr="00952BC6">
        <w:rPr>
          <w:rFonts w:eastAsia="Times New Roman" w:cstheme="minorHAnsi"/>
          <w:sz w:val="24"/>
          <w:szCs w:val="24"/>
          <w:lang w:val="lv-LV" w:eastAsia="lv-LV"/>
        </w:rPr>
        <w:t>estrogēniska</w:t>
      </w:r>
      <w:proofErr w:type="spellEnd"/>
      <w:r w:rsidR="00952BC6" w:rsidRPr="00952BC6">
        <w:rPr>
          <w:rFonts w:eastAsia="Times New Roman" w:cstheme="minorHAnsi"/>
          <w:sz w:val="24"/>
          <w:szCs w:val="24"/>
          <w:lang w:val="lv-LV" w:eastAsia="lv-LV"/>
        </w:rPr>
        <w:t xml:space="preserve">, </w:t>
      </w:r>
      <w:proofErr w:type="spellStart"/>
      <w:r w:rsidR="00952BC6" w:rsidRPr="00952BC6">
        <w:rPr>
          <w:rFonts w:eastAsia="Times New Roman" w:cstheme="minorHAnsi"/>
          <w:sz w:val="24"/>
          <w:szCs w:val="24"/>
          <w:lang w:val="lv-LV" w:eastAsia="lv-LV"/>
        </w:rPr>
        <w:t>progestogēniska</w:t>
      </w:r>
      <w:proofErr w:type="spellEnd"/>
      <w:r w:rsidR="00952BC6" w:rsidRPr="00952BC6">
        <w:rPr>
          <w:rFonts w:eastAsia="Times New Roman" w:cstheme="minorHAnsi"/>
          <w:sz w:val="24"/>
          <w:szCs w:val="24"/>
          <w:lang w:val="lv-LV" w:eastAsia="lv-LV"/>
        </w:rPr>
        <w:t xml:space="preserve">, </w:t>
      </w:r>
      <w:proofErr w:type="spellStart"/>
      <w:r w:rsidR="00952BC6" w:rsidRPr="00952BC6">
        <w:rPr>
          <w:rFonts w:eastAsia="Times New Roman" w:cstheme="minorHAnsi"/>
          <w:sz w:val="24"/>
          <w:szCs w:val="24"/>
          <w:lang w:val="lv-LV" w:eastAsia="lv-LV"/>
        </w:rPr>
        <w:t>androgēniska</w:t>
      </w:r>
      <w:proofErr w:type="spellEnd"/>
      <w:r w:rsidR="00952BC6" w:rsidRPr="00952BC6">
        <w:rPr>
          <w:rFonts w:eastAsia="Times New Roman" w:cstheme="minorHAnsi"/>
          <w:sz w:val="24"/>
          <w:szCs w:val="24"/>
          <w:lang w:val="lv-LV" w:eastAsia="lv-LV"/>
        </w:rPr>
        <w:t xml:space="preserve"> iedarbība. Tādēļ tas samazina VMS, uzlabo garastāvokli, ārstē </w:t>
      </w:r>
      <w:proofErr w:type="spellStart"/>
      <w:r w:rsidR="00952BC6" w:rsidRPr="00952BC6">
        <w:rPr>
          <w:rFonts w:eastAsia="Times New Roman" w:cstheme="minorHAnsi"/>
          <w:sz w:val="24"/>
          <w:szCs w:val="24"/>
          <w:lang w:val="lv-LV" w:eastAsia="lv-LV"/>
        </w:rPr>
        <w:t>uroģenitālo</w:t>
      </w:r>
      <w:proofErr w:type="spellEnd"/>
      <w:r w:rsidR="00952BC6" w:rsidRPr="00952BC6">
        <w:rPr>
          <w:rFonts w:eastAsia="Times New Roman" w:cstheme="minorHAnsi"/>
          <w:sz w:val="24"/>
          <w:szCs w:val="24"/>
          <w:lang w:val="lv-LV" w:eastAsia="lv-LV"/>
        </w:rPr>
        <w:t xml:space="preserve"> atrofiju un neiedarbojās uz endometrija – neizsauc asiņošanu. </w:t>
      </w:r>
      <w:proofErr w:type="spellStart"/>
      <w:r w:rsidR="00952BC6" w:rsidRPr="00952BC6">
        <w:rPr>
          <w:rFonts w:eastAsia="Times New Roman" w:cstheme="minorHAnsi"/>
          <w:sz w:val="24"/>
          <w:szCs w:val="24"/>
          <w:lang w:val="lv-LV" w:eastAsia="lv-LV"/>
        </w:rPr>
        <w:t>Tibolona</w:t>
      </w:r>
      <w:proofErr w:type="spellEnd"/>
      <w:r w:rsidR="00952BC6" w:rsidRPr="00952BC6">
        <w:rPr>
          <w:rFonts w:eastAsia="Times New Roman" w:cstheme="minorHAnsi"/>
          <w:sz w:val="24"/>
          <w:szCs w:val="24"/>
          <w:lang w:val="lv-LV" w:eastAsia="lv-LV"/>
        </w:rPr>
        <w:t xml:space="preserve"> aktīvaja</w:t>
      </w:r>
      <w:r>
        <w:rPr>
          <w:rFonts w:eastAsia="Times New Roman" w:cstheme="minorHAnsi"/>
          <w:sz w:val="24"/>
          <w:szCs w:val="24"/>
          <w:lang w:val="lv-LV" w:eastAsia="lv-LV"/>
        </w:rPr>
        <w:t>i formai ir androgēna iedarbība, k</w:t>
      </w:r>
      <w:r w:rsidR="00952BC6" w:rsidRPr="00952BC6">
        <w:rPr>
          <w:rFonts w:eastAsia="Times New Roman" w:cstheme="minorHAnsi"/>
          <w:sz w:val="24"/>
          <w:szCs w:val="24"/>
          <w:lang w:val="lv-LV" w:eastAsia="lv-LV"/>
        </w:rPr>
        <w:t xml:space="preserve">ā rezultātā sievietēm, kuras lieto </w:t>
      </w:r>
      <w:proofErr w:type="spellStart"/>
      <w:r w:rsidR="00952BC6" w:rsidRPr="00952BC6">
        <w:rPr>
          <w:rFonts w:eastAsia="Times New Roman" w:cstheme="minorHAnsi"/>
          <w:sz w:val="24"/>
          <w:szCs w:val="24"/>
          <w:lang w:val="lv-LV" w:eastAsia="lv-LV"/>
        </w:rPr>
        <w:t>tibolonu</w:t>
      </w:r>
      <w:proofErr w:type="spellEnd"/>
      <w:r w:rsidR="00952BC6" w:rsidRPr="00952BC6">
        <w:rPr>
          <w:rFonts w:eastAsia="Times New Roman" w:cstheme="minorHAnsi"/>
          <w:sz w:val="24"/>
          <w:szCs w:val="24"/>
          <w:lang w:val="lv-LV" w:eastAsia="lv-LV"/>
        </w:rPr>
        <w:t xml:space="preserve"> pieaug seksualitāte un libido</w:t>
      </w:r>
      <w:sdt>
        <w:sdtPr>
          <w:rPr>
            <w:rFonts w:eastAsia="Times New Roman" w:cstheme="minorHAnsi"/>
            <w:sz w:val="24"/>
            <w:szCs w:val="24"/>
            <w:lang w:val="lv-LV" w:eastAsia="lv-LV"/>
          </w:rPr>
          <w:id w:val="1576691"/>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Nij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(36)</w:t>
          </w:r>
          <w:r w:rsidR="00D72F1D" w:rsidRPr="00952BC6">
            <w:rPr>
              <w:rFonts w:eastAsia="Times New Roman" w:cstheme="minorHAnsi"/>
              <w:sz w:val="24"/>
              <w:szCs w:val="24"/>
              <w:lang w:val="lv-LV" w:eastAsia="lv-LV"/>
            </w:rPr>
            <w:fldChar w:fldCharType="end"/>
          </w:r>
        </w:sdtContent>
      </w:sdt>
      <w:r w:rsidR="00952BC6" w:rsidRPr="00952BC6">
        <w:rPr>
          <w:rFonts w:eastAsia="Times New Roman" w:cstheme="minorHAnsi"/>
          <w:sz w:val="24"/>
          <w:szCs w:val="24"/>
          <w:lang w:val="lv-LV" w:eastAsia="lv-LV"/>
        </w:rPr>
        <w:t xml:space="preserve">. Vecākām sievietēm </w:t>
      </w:r>
      <w:proofErr w:type="spellStart"/>
      <w:r w:rsidR="00952BC6" w:rsidRPr="00952BC6">
        <w:rPr>
          <w:rFonts w:eastAsia="Times New Roman" w:cstheme="minorHAnsi"/>
          <w:sz w:val="24"/>
          <w:szCs w:val="24"/>
          <w:lang w:val="lv-LV" w:eastAsia="lv-LV"/>
        </w:rPr>
        <w:t>tibolons</w:t>
      </w:r>
      <w:proofErr w:type="spellEnd"/>
      <w:r w:rsidR="00952BC6" w:rsidRPr="00952BC6">
        <w:rPr>
          <w:rFonts w:eastAsia="Times New Roman" w:cstheme="minorHAnsi"/>
          <w:sz w:val="24"/>
          <w:szCs w:val="24"/>
          <w:lang w:val="lv-LV" w:eastAsia="lv-LV"/>
        </w:rPr>
        <w:t xml:space="preserve"> novērš kaulu blīvum</w:t>
      </w:r>
      <w:r>
        <w:rPr>
          <w:rFonts w:eastAsia="Times New Roman" w:cstheme="minorHAnsi"/>
          <w:sz w:val="24"/>
          <w:szCs w:val="24"/>
          <w:lang w:val="lv-LV" w:eastAsia="lv-LV"/>
        </w:rPr>
        <w:t>a samazināšanos un kaulu lūzumu risku</w:t>
      </w:r>
      <w:sdt>
        <w:sdtPr>
          <w:rPr>
            <w:rFonts w:eastAsia="Times New Roman" w:cstheme="minorHAnsi"/>
            <w:sz w:val="24"/>
            <w:szCs w:val="24"/>
            <w:lang w:val="lv-LV" w:eastAsia="lv-LV"/>
          </w:rPr>
          <w:id w:val="1621237"/>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Cum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(37)</w:t>
          </w:r>
          <w:r w:rsidR="00D72F1D" w:rsidRPr="00952BC6">
            <w:rPr>
              <w:rFonts w:eastAsia="Times New Roman" w:cstheme="minorHAnsi"/>
              <w:sz w:val="24"/>
              <w:szCs w:val="24"/>
              <w:lang w:val="lv-LV" w:eastAsia="lv-LV"/>
            </w:rPr>
            <w:fldChar w:fldCharType="end"/>
          </w:r>
        </w:sdtContent>
      </w:sdt>
      <w:r w:rsidR="00952BC6" w:rsidRPr="00952BC6">
        <w:rPr>
          <w:rFonts w:eastAsia="Times New Roman" w:cstheme="minorHAnsi"/>
          <w:sz w:val="24"/>
          <w:szCs w:val="24"/>
          <w:lang w:val="lv-LV" w:eastAsia="lv-LV"/>
        </w:rPr>
        <w:t xml:space="preserve">. </w:t>
      </w:r>
    </w:p>
    <w:p w:rsidR="00952BC6" w:rsidRPr="00952BC6" w:rsidRDefault="00952BC6" w:rsidP="00952BC6">
      <w:pPr>
        <w:spacing w:line="360" w:lineRule="auto"/>
        <w:ind w:firstLine="567"/>
        <w:jc w:val="both"/>
        <w:rPr>
          <w:rFonts w:eastAsia="Times New Roman" w:cstheme="minorHAnsi"/>
          <w:sz w:val="24"/>
          <w:szCs w:val="24"/>
          <w:lang w:val="lv-LV" w:eastAsia="lv-LV"/>
        </w:rPr>
      </w:pPr>
      <w:proofErr w:type="spellStart"/>
      <w:r w:rsidRPr="00952BC6">
        <w:rPr>
          <w:rFonts w:eastAsia="Times New Roman" w:cstheme="minorHAnsi"/>
          <w:sz w:val="24"/>
          <w:szCs w:val="24"/>
          <w:lang w:val="lv-LV" w:eastAsia="lv-LV"/>
        </w:rPr>
        <w:t>Tibolonu</w:t>
      </w:r>
      <w:proofErr w:type="spellEnd"/>
      <w:r w:rsidRPr="00952BC6">
        <w:rPr>
          <w:rFonts w:eastAsia="Times New Roman" w:cstheme="minorHAnsi"/>
          <w:sz w:val="24"/>
          <w:szCs w:val="24"/>
          <w:lang w:val="lv-LV" w:eastAsia="lv-LV"/>
        </w:rPr>
        <w:t xml:space="preserve"> nevajadzētu lietot kopā ar citiem hormonāliem preparātiem un tas ir kontrindicēts sievietēm ar krūts vēzi. Diemžēl sievietēm, kuras lieto </w:t>
      </w:r>
      <w:proofErr w:type="spellStart"/>
      <w:r w:rsidRPr="00952BC6">
        <w:rPr>
          <w:rFonts w:eastAsia="Times New Roman" w:cstheme="minorHAnsi"/>
          <w:sz w:val="24"/>
          <w:szCs w:val="24"/>
          <w:lang w:val="lv-LV" w:eastAsia="lv-LV"/>
        </w:rPr>
        <w:t>tibolonu</w:t>
      </w:r>
      <w:proofErr w:type="spellEnd"/>
      <w:r w:rsidRPr="00952BC6">
        <w:rPr>
          <w:rFonts w:eastAsia="Times New Roman" w:cstheme="minorHAnsi"/>
          <w:sz w:val="24"/>
          <w:szCs w:val="24"/>
          <w:lang w:val="lv-LV" w:eastAsia="lv-LV"/>
        </w:rPr>
        <w:t xml:space="preserve"> novēro šķidruma </w:t>
      </w:r>
      <w:r w:rsidR="0069634D">
        <w:rPr>
          <w:rFonts w:eastAsia="Times New Roman" w:cstheme="minorHAnsi"/>
          <w:sz w:val="24"/>
          <w:szCs w:val="24"/>
          <w:lang w:val="lv-LV" w:eastAsia="lv-LV"/>
        </w:rPr>
        <w:t>aizturi</w:t>
      </w:r>
      <w:r w:rsidRPr="00952BC6">
        <w:rPr>
          <w:rFonts w:eastAsia="Times New Roman" w:cstheme="minorHAnsi"/>
          <w:sz w:val="24"/>
          <w:szCs w:val="24"/>
          <w:lang w:val="lv-LV" w:eastAsia="lv-LV"/>
        </w:rPr>
        <w:t xml:space="preserve"> un nelielu svara pieaugumu. Ļoti retos gadījumos uzsākot </w:t>
      </w:r>
      <w:proofErr w:type="spellStart"/>
      <w:r w:rsidRPr="00952BC6">
        <w:rPr>
          <w:rFonts w:eastAsia="Times New Roman" w:cstheme="minorHAnsi"/>
          <w:sz w:val="24"/>
          <w:szCs w:val="24"/>
          <w:lang w:val="lv-LV" w:eastAsia="lv-LV"/>
        </w:rPr>
        <w:t>tibolona</w:t>
      </w:r>
      <w:proofErr w:type="spellEnd"/>
      <w:r w:rsidRPr="00952BC6">
        <w:rPr>
          <w:rFonts w:eastAsia="Times New Roman" w:cstheme="minorHAnsi"/>
          <w:sz w:val="24"/>
          <w:szCs w:val="24"/>
          <w:lang w:val="lv-LV" w:eastAsia="lv-LV"/>
        </w:rPr>
        <w:t xml:space="preserve"> lietošanu var parādīties asiņošana no maksts vai smērēšanās. </w:t>
      </w:r>
    </w:p>
    <w:p w:rsidR="00952BC6" w:rsidRDefault="00952BC6" w:rsidP="00952BC6">
      <w:pPr>
        <w:spacing w:line="360" w:lineRule="auto"/>
        <w:ind w:firstLine="567"/>
        <w:jc w:val="both"/>
        <w:rPr>
          <w:rFonts w:eastAsia="Times New Roman" w:cstheme="minorHAnsi"/>
          <w:sz w:val="24"/>
          <w:szCs w:val="24"/>
          <w:lang w:val="lv-LV" w:eastAsia="lv-LV"/>
        </w:rPr>
      </w:pPr>
      <w:proofErr w:type="spellStart"/>
      <w:r w:rsidRPr="00952BC6">
        <w:rPr>
          <w:rFonts w:eastAsia="Times New Roman" w:cstheme="minorHAnsi"/>
          <w:sz w:val="24"/>
          <w:szCs w:val="24"/>
          <w:lang w:val="lv-LV" w:eastAsia="lv-LV"/>
        </w:rPr>
        <w:t>Tibolona</w:t>
      </w:r>
      <w:proofErr w:type="spellEnd"/>
      <w:r w:rsidRPr="00952BC6">
        <w:rPr>
          <w:rFonts w:eastAsia="Times New Roman" w:cstheme="minorHAnsi"/>
          <w:sz w:val="24"/>
          <w:szCs w:val="24"/>
          <w:lang w:val="lv-LV" w:eastAsia="lv-LV"/>
        </w:rPr>
        <w:t xml:space="preserve"> 1.25 mg dienā lietošana ir saistīta ar nelielu riska palielināšanos </w:t>
      </w:r>
      <w:proofErr w:type="spellStart"/>
      <w:r w:rsidRPr="00952BC6">
        <w:rPr>
          <w:rFonts w:eastAsia="Times New Roman" w:cstheme="minorHAnsi"/>
          <w:sz w:val="24"/>
          <w:szCs w:val="24"/>
          <w:lang w:val="lv-LV" w:eastAsia="lv-LV"/>
        </w:rPr>
        <w:t>išēmiska</w:t>
      </w:r>
      <w:proofErr w:type="spellEnd"/>
      <w:r w:rsidRPr="00952BC6">
        <w:rPr>
          <w:rFonts w:eastAsia="Times New Roman" w:cstheme="minorHAnsi"/>
          <w:sz w:val="24"/>
          <w:szCs w:val="24"/>
          <w:lang w:val="lv-LV" w:eastAsia="lv-LV"/>
        </w:rPr>
        <w:t xml:space="preserve"> insulta attīstībai vecāka gada gājuma sievietēm</w:t>
      </w:r>
      <w:sdt>
        <w:sdtPr>
          <w:rPr>
            <w:rFonts w:eastAsia="Times New Roman" w:cstheme="minorHAnsi"/>
            <w:sz w:val="24"/>
            <w:szCs w:val="24"/>
            <w:lang w:val="lv-LV" w:eastAsia="lv-LV"/>
          </w:rPr>
          <w:id w:val="1643824"/>
          <w:citation/>
        </w:sdtPr>
        <w:sdtContent>
          <w:r w:rsidR="00D72F1D" w:rsidRPr="00952BC6">
            <w:rPr>
              <w:rFonts w:eastAsia="Times New Roman" w:cstheme="minorHAnsi"/>
              <w:sz w:val="24"/>
              <w:szCs w:val="24"/>
              <w:lang w:val="lv-LV" w:eastAsia="lv-LV"/>
            </w:rPr>
            <w:fldChar w:fldCharType="begin"/>
          </w:r>
          <w:r w:rsidRPr="00952BC6">
            <w:rPr>
              <w:rFonts w:eastAsia="Times New Roman" w:cstheme="minorHAnsi"/>
              <w:sz w:val="24"/>
              <w:szCs w:val="24"/>
              <w:lang w:val="lv-LV" w:eastAsia="lv-LV"/>
            </w:rPr>
            <w:instrText xml:space="preserve"> CITATION Cum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(37)</w:t>
          </w:r>
          <w:r w:rsidR="00D72F1D" w:rsidRPr="00952BC6">
            <w:rPr>
              <w:rFonts w:eastAsia="Times New Roman" w:cstheme="minorHAnsi"/>
              <w:sz w:val="24"/>
              <w:szCs w:val="24"/>
              <w:lang w:val="lv-LV" w:eastAsia="lv-LV"/>
            </w:rPr>
            <w:fldChar w:fldCharType="end"/>
          </w:r>
        </w:sdtContent>
      </w:sdt>
      <w:r w:rsidRPr="00952BC6">
        <w:rPr>
          <w:rFonts w:eastAsia="Times New Roman" w:cstheme="minorHAnsi"/>
          <w:sz w:val="24"/>
          <w:szCs w:val="24"/>
          <w:lang w:val="lv-LV" w:eastAsia="lv-LV"/>
        </w:rPr>
        <w:t xml:space="preserve">. 60-69 gadus vecām sievietēm, kuras lietoja </w:t>
      </w:r>
      <w:proofErr w:type="spellStart"/>
      <w:r w:rsidRPr="00952BC6">
        <w:rPr>
          <w:rFonts w:eastAsia="Times New Roman" w:cstheme="minorHAnsi"/>
          <w:sz w:val="24"/>
          <w:szCs w:val="24"/>
          <w:lang w:val="lv-LV" w:eastAsia="lv-LV"/>
        </w:rPr>
        <w:t>tibolonu</w:t>
      </w:r>
      <w:proofErr w:type="spellEnd"/>
      <w:r w:rsidRPr="00952BC6">
        <w:rPr>
          <w:rFonts w:eastAsia="Times New Roman" w:cstheme="minorHAnsi"/>
          <w:sz w:val="24"/>
          <w:szCs w:val="24"/>
          <w:lang w:val="lv-LV" w:eastAsia="lv-LV"/>
        </w:rPr>
        <w:t xml:space="preserve">  risks insulta attīstībai bija 2.8/1000, savukārt placebo grupā 1.0/1000. Šajā pašā pētījumā krūts un zarnu vēža attīstībai bija zemāks risks grupā, kas lietoja </w:t>
      </w:r>
      <w:proofErr w:type="spellStart"/>
      <w:r w:rsidRPr="00952BC6">
        <w:rPr>
          <w:rFonts w:eastAsia="Times New Roman" w:cstheme="minorHAnsi"/>
          <w:sz w:val="24"/>
          <w:szCs w:val="24"/>
          <w:lang w:val="lv-LV" w:eastAsia="lv-LV"/>
        </w:rPr>
        <w:t>tibolonu</w:t>
      </w:r>
      <w:proofErr w:type="spellEnd"/>
      <w:r w:rsidRPr="00952BC6">
        <w:rPr>
          <w:rFonts w:eastAsia="Times New Roman" w:cstheme="minorHAnsi"/>
          <w:sz w:val="24"/>
          <w:szCs w:val="24"/>
          <w:lang w:val="lv-LV" w:eastAsia="lv-LV"/>
        </w:rPr>
        <w:t xml:space="preserve"> salīdzinot ar placebo grupu</w:t>
      </w:r>
      <w:sdt>
        <w:sdtPr>
          <w:rPr>
            <w:rFonts w:eastAsia="Times New Roman" w:cstheme="minorHAnsi"/>
            <w:sz w:val="24"/>
            <w:szCs w:val="24"/>
            <w:lang w:val="lv-LV" w:eastAsia="lv-LV"/>
          </w:rPr>
          <w:id w:val="93492687"/>
          <w:citation/>
        </w:sdtPr>
        <w:sdtContent>
          <w:r w:rsidR="00D72F1D" w:rsidRPr="00952BC6">
            <w:rPr>
              <w:rFonts w:eastAsia="Times New Roman" w:cstheme="minorHAnsi"/>
              <w:sz w:val="24"/>
              <w:szCs w:val="24"/>
              <w:lang w:val="lv-LV" w:eastAsia="lv-LV"/>
            </w:rPr>
            <w:fldChar w:fldCharType="begin"/>
          </w:r>
          <w:r w:rsidR="00237312" w:rsidRPr="00952BC6">
            <w:rPr>
              <w:rFonts w:eastAsia="Times New Roman" w:cstheme="minorHAnsi"/>
              <w:sz w:val="24"/>
              <w:szCs w:val="24"/>
              <w:lang w:val="lv-LV" w:eastAsia="lv-LV"/>
            </w:rPr>
            <w:instrText xml:space="preserve"> CITATION Cum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(37)</w:t>
          </w:r>
          <w:r w:rsidR="00D72F1D" w:rsidRPr="00952BC6">
            <w:rPr>
              <w:rFonts w:eastAsia="Times New Roman" w:cstheme="minorHAnsi"/>
              <w:sz w:val="24"/>
              <w:szCs w:val="24"/>
              <w:lang w:val="lv-LV" w:eastAsia="lv-LV"/>
            </w:rPr>
            <w:fldChar w:fldCharType="end"/>
          </w:r>
        </w:sdtContent>
      </w:sdt>
      <w:r w:rsidRPr="00952BC6">
        <w:rPr>
          <w:rFonts w:eastAsia="Times New Roman" w:cstheme="minorHAnsi"/>
          <w:sz w:val="24"/>
          <w:szCs w:val="24"/>
          <w:lang w:val="lv-LV" w:eastAsia="lv-LV"/>
        </w:rPr>
        <w:t>.</w:t>
      </w:r>
    </w:p>
    <w:p w:rsidR="00952BC6" w:rsidRPr="00952BC6" w:rsidRDefault="00174633" w:rsidP="00BC1B05">
      <w:pPr>
        <w:pStyle w:val="Virsraksts1"/>
        <w:rPr>
          <w:rFonts w:eastAsia="Times New Roman"/>
          <w:lang w:val="lv-LV" w:eastAsia="lv-LV"/>
        </w:rPr>
      </w:pPr>
      <w:bookmarkStart w:id="31" w:name="_Toc419791832"/>
      <w:bookmarkStart w:id="32" w:name="_Toc436040073"/>
      <w:r>
        <w:rPr>
          <w:rFonts w:eastAsia="Times New Roman"/>
          <w:lang w:val="lv-LV" w:eastAsia="lv-LV"/>
        </w:rPr>
        <w:t>13.3</w:t>
      </w:r>
      <w:r w:rsidR="00BC1B05">
        <w:rPr>
          <w:rFonts w:eastAsia="Times New Roman"/>
          <w:lang w:val="lv-LV" w:eastAsia="lv-LV"/>
        </w:rPr>
        <w:t>.</w:t>
      </w:r>
      <w:r w:rsidR="00952BC6" w:rsidRPr="00952BC6">
        <w:rPr>
          <w:rFonts w:eastAsia="Times New Roman"/>
          <w:lang w:val="lv-LV" w:eastAsia="lv-LV"/>
        </w:rPr>
        <w:t xml:space="preserve"> Estrogēni plus selektīvie estrogēnu modulatori</w:t>
      </w:r>
      <w:bookmarkEnd w:id="31"/>
      <w:bookmarkEnd w:id="32"/>
    </w:p>
    <w:p w:rsidR="00A57438" w:rsidRDefault="00A57438" w:rsidP="00952BC6">
      <w:pPr>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t>(Nav Latvijas Zāļu reģistrā)</w:t>
      </w:r>
    </w:p>
    <w:p w:rsidR="00952BC6" w:rsidRPr="00952BC6" w:rsidRDefault="00952BC6" w:rsidP="00952BC6">
      <w:pPr>
        <w:spacing w:line="360" w:lineRule="auto"/>
        <w:ind w:firstLine="567"/>
        <w:jc w:val="both"/>
        <w:rPr>
          <w:rFonts w:eastAsia="Times New Roman" w:cstheme="minorHAnsi"/>
          <w:sz w:val="24"/>
          <w:szCs w:val="24"/>
          <w:lang w:val="lv-LV" w:eastAsia="lv-LV"/>
        </w:rPr>
      </w:pPr>
      <w:r w:rsidRPr="00952BC6">
        <w:rPr>
          <w:rFonts w:eastAsia="Times New Roman" w:cstheme="minorHAnsi"/>
          <w:sz w:val="24"/>
          <w:szCs w:val="24"/>
          <w:lang w:val="lv-LV" w:eastAsia="lv-LV"/>
        </w:rPr>
        <w:t xml:space="preserve">Audu selektīvais estrogēnu komplekss (TSEC) ietver sevī selektīvos estrogēna modulatorus (SERM) un estrogēnus. </w:t>
      </w:r>
      <w:r w:rsidR="00BC1B05">
        <w:rPr>
          <w:rFonts w:eastAsia="Times New Roman" w:cstheme="minorHAnsi"/>
          <w:sz w:val="24"/>
          <w:szCs w:val="24"/>
          <w:lang w:val="lv-LV" w:eastAsia="lv-LV"/>
        </w:rPr>
        <w:t>CEE</w:t>
      </w:r>
      <w:r w:rsidRPr="00952BC6">
        <w:rPr>
          <w:rFonts w:eastAsia="Times New Roman" w:cstheme="minorHAnsi"/>
          <w:sz w:val="24"/>
          <w:szCs w:val="24"/>
          <w:lang w:val="lv-LV" w:eastAsia="lv-LV"/>
        </w:rPr>
        <w:t xml:space="preserve"> 0.45 mg dienā plus 20 mg dienā </w:t>
      </w:r>
      <w:proofErr w:type="spellStart"/>
      <w:r w:rsidRPr="00952BC6">
        <w:rPr>
          <w:rFonts w:eastAsia="Times New Roman" w:cstheme="minorHAnsi"/>
          <w:sz w:val="24"/>
          <w:szCs w:val="24"/>
          <w:lang w:val="lv-LV" w:eastAsia="lv-LV"/>
        </w:rPr>
        <w:t>bazedoksifēna</w:t>
      </w:r>
      <w:proofErr w:type="spellEnd"/>
      <w:r w:rsidRPr="00952BC6">
        <w:rPr>
          <w:rFonts w:eastAsia="Times New Roman" w:cstheme="minorHAnsi"/>
          <w:sz w:val="24"/>
          <w:szCs w:val="24"/>
          <w:lang w:val="lv-LV" w:eastAsia="lv-LV"/>
        </w:rPr>
        <w:t xml:space="preserve">. Šī terapija samazina VMS, </w:t>
      </w:r>
      <w:proofErr w:type="spellStart"/>
      <w:r w:rsidRPr="00952BC6">
        <w:rPr>
          <w:rFonts w:eastAsia="Times New Roman" w:cstheme="minorHAnsi"/>
          <w:sz w:val="24"/>
          <w:szCs w:val="24"/>
          <w:lang w:val="lv-LV" w:eastAsia="lv-LV"/>
        </w:rPr>
        <w:t>uroģenitālo</w:t>
      </w:r>
      <w:proofErr w:type="spellEnd"/>
      <w:r w:rsidRPr="00952BC6">
        <w:rPr>
          <w:rFonts w:eastAsia="Times New Roman" w:cstheme="minorHAnsi"/>
          <w:sz w:val="24"/>
          <w:szCs w:val="24"/>
          <w:lang w:val="lv-LV" w:eastAsia="lv-LV"/>
        </w:rPr>
        <w:t xml:space="preserve"> atrofiju, pasargā kaulus un </w:t>
      </w:r>
      <w:r w:rsidR="00127E3A">
        <w:rPr>
          <w:rFonts w:eastAsia="Times New Roman" w:cstheme="minorHAnsi"/>
          <w:sz w:val="24"/>
          <w:szCs w:val="24"/>
          <w:lang w:val="lv-LV" w:eastAsia="lv-LV"/>
        </w:rPr>
        <w:lastRenderedPageBreak/>
        <w:t>neietekmē</w:t>
      </w:r>
      <w:r w:rsidRPr="00952BC6">
        <w:rPr>
          <w:rFonts w:eastAsia="Times New Roman" w:cstheme="minorHAnsi"/>
          <w:sz w:val="24"/>
          <w:szCs w:val="24"/>
          <w:lang w:val="lv-LV" w:eastAsia="lv-LV"/>
        </w:rPr>
        <w:t xml:space="preserve"> </w:t>
      </w:r>
      <w:proofErr w:type="spellStart"/>
      <w:r w:rsidRPr="00952BC6">
        <w:rPr>
          <w:rFonts w:eastAsia="Times New Roman" w:cstheme="minorHAnsi"/>
          <w:sz w:val="24"/>
          <w:szCs w:val="24"/>
          <w:lang w:val="lv-LV" w:eastAsia="lv-LV"/>
        </w:rPr>
        <w:t>endometriju</w:t>
      </w:r>
      <w:proofErr w:type="spellEnd"/>
      <w:r w:rsidRPr="00952BC6">
        <w:rPr>
          <w:rFonts w:eastAsia="Times New Roman" w:cstheme="minorHAnsi"/>
          <w:sz w:val="24"/>
          <w:szCs w:val="24"/>
          <w:lang w:val="lv-LV" w:eastAsia="lv-LV"/>
        </w:rPr>
        <w:t>, tādēļ asiņošana ir minimāla</w:t>
      </w:r>
      <w:sdt>
        <w:sdtPr>
          <w:rPr>
            <w:rFonts w:eastAsia="Times New Roman" w:cstheme="minorHAnsi"/>
            <w:sz w:val="24"/>
            <w:szCs w:val="24"/>
            <w:lang w:val="lv-LV" w:eastAsia="lv-LV"/>
          </w:rPr>
          <w:id w:val="1643825"/>
          <w:citation/>
        </w:sdtPr>
        <w:sdtContent>
          <w:r w:rsidR="00D72F1D" w:rsidRPr="00952BC6">
            <w:rPr>
              <w:rFonts w:eastAsia="Times New Roman" w:cstheme="minorHAnsi"/>
              <w:sz w:val="24"/>
              <w:szCs w:val="24"/>
              <w:lang w:val="lv-LV" w:eastAsia="lv-LV"/>
            </w:rPr>
            <w:fldChar w:fldCharType="begin"/>
          </w:r>
          <w:r w:rsidRPr="00952BC6">
            <w:rPr>
              <w:rFonts w:eastAsia="Times New Roman" w:cstheme="minorHAnsi"/>
              <w:sz w:val="24"/>
              <w:szCs w:val="24"/>
              <w:lang w:val="lv-LV" w:eastAsia="lv-LV"/>
            </w:rPr>
            <w:instrText xml:space="preserve"> CITATION Pin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(38)</w:t>
          </w:r>
          <w:r w:rsidR="00D72F1D" w:rsidRPr="00952BC6">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643826"/>
          <w:citation/>
        </w:sdtPr>
        <w:sdtContent>
          <w:r w:rsidR="00D72F1D" w:rsidRPr="00952BC6">
            <w:rPr>
              <w:rFonts w:eastAsia="Times New Roman" w:cstheme="minorHAnsi"/>
              <w:sz w:val="24"/>
              <w:szCs w:val="24"/>
              <w:lang w:val="lv-LV" w:eastAsia="lv-LV"/>
            </w:rPr>
            <w:fldChar w:fldCharType="begin"/>
          </w:r>
          <w:r w:rsidRPr="00952BC6">
            <w:rPr>
              <w:rFonts w:eastAsia="Times New Roman" w:cstheme="minorHAnsi"/>
              <w:sz w:val="24"/>
              <w:szCs w:val="24"/>
              <w:lang w:val="lv-LV" w:eastAsia="lv-LV"/>
            </w:rPr>
            <w:instrText xml:space="preserve"> CITATION Mir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(39)</w:t>
          </w:r>
          <w:r w:rsidR="00D72F1D" w:rsidRPr="00952BC6">
            <w:rPr>
              <w:rFonts w:eastAsia="Times New Roman" w:cstheme="minorHAnsi"/>
              <w:sz w:val="24"/>
              <w:szCs w:val="24"/>
              <w:lang w:val="lv-LV" w:eastAsia="lv-LV"/>
            </w:rPr>
            <w:fldChar w:fldCharType="end"/>
          </w:r>
        </w:sdtContent>
      </w:sdt>
      <w:r w:rsidRPr="00952BC6">
        <w:rPr>
          <w:rFonts w:eastAsia="Times New Roman" w:cstheme="minorHAnsi"/>
          <w:sz w:val="24"/>
          <w:szCs w:val="24"/>
          <w:lang w:val="lv-LV" w:eastAsia="lv-LV"/>
        </w:rPr>
        <w:t>. Ir nepieciešami tālāki pētījumi, lai</w:t>
      </w:r>
      <w:r w:rsidR="00BC1B05">
        <w:rPr>
          <w:rFonts w:eastAsia="Times New Roman" w:cstheme="minorHAnsi"/>
          <w:sz w:val="24"/>
          <w:szCs w:val="24"/>
          <w:lang w:val="lv-LV" w:eastAsia="lv-LV"/>
        </w:rPr>
        <w:t xml:space="preserve"> noskaidrotu cik bieži sastop </w:t>
      </w:r>
      <w:proofErr w:type="spellStart"/>
      <w:r w:rsidR="00BC1B05">
        <w:rPr>
          <w:rFonts w:eastAsia="Times New Roman" w:cstheme="minorHAnsi"/>
          <w:sz w:val="24"/>
          <w:szCs w:val="24"/>
          <w:lang w:val="lv-LV" w:eastAsia="lv-LV"/>
        </w:rPr>
        <w:t>Dz</w:t>
      </w:r>
      <w:r w:rsidRPr="00952BC6">
        <w:rPr>
          <w:rFonts w:eastAsia="Times New Roman" w:cstheme="minorHAnsi"/>
          <w:sz w:val="24"/>
          <w:szCs w:val="24"/>
          <w:lang w:val="lv-LV" w:eastAsia="lv-LV"/>
        </w:rPr>
        <w:t>VT</w:t>
      </w:r>
      <w:proofErr w:type="spellEnd"/>
      <w:r w:rsidRPr="00952BC6">
        <w:rPr>
          <w:rFonts w:eastAsia="Times New Roman" w:cstheme="minorHAnsi"/>
          <w:sz w:val="24"/>
          <w:szCs w:val="24"/>
          <w:lang w:val="lv-LV" w:eastAsia="lv-LV"/>
        </w:rPr>
        <w:t xml:space="preserve"> pie šīs </w:t>
      </w:r>
      <w:r w:rsidR="00BC1B05">
        <w:rPr>
          <w:rFonts w:eastAsia="Times New Roman" w:cstheme="minorHAnsi"/>
          <w:sz w:val="24"/>
          <w:szCs w:val="24"/>
          <w:lang w:val="lv-LV" w:eastAsia="lv-LV"/>
        </w:rPr>
        <w:t xml:space="preserve">terapijas. Paaugstināts risks </w:t>
      </w:r>
      <w:proofErr w:type="spellStart"/>
      <w:r w:rsidR="00BC1B05">
        <w:rPr>
          <w:rFonts w:eastAsia="Times New Roman" w:cstheme="minorHAnsi"/>
          <w:sz w:val="24"/>
          <w:szCs w:val="24"/>
          <w:lang w:val="lv-LV" w:eastAsia="lv-LV"/>
        </w:rPr>
        <w:t>Dz</w:t>
      </w:r>
      <w:r w:rsidRPr="00952BC6">
        <w:rPr>
          <w:rFonts w:eastAsia="Times New Roman" w:cstheme="minorHAnsi"/>
          <w:sz w:val="24"/>
          <w:szCs w:val="24"/>
          <w:lang w:val="lv-LV" w:eastAsia="lv-LV"/>
        </w:rPr>
        <w:t>VT</w:t>
      </w:r>
      <w:proofErr w:type="spellEnd"/>
      <w:r w:rsidRPr="00952BC6">
        <w:rPr>
          <w:rFonts w:eastAsia="Times New Roman" w:cstheme="minorHAnsi"/>
          <w:sz w:val="24"/>
          <w:szCs w:val="24"/>
          <w:lang w:val="lv-LV" w:eastAsia="lv-LV"/>
        </w:rPr>
        <w:t xml:space="preserve"> ir, ja lieto </w:t>
      </w:r>
      <w:proofErr w:type="spellStart"/>
      <w:r w:rsidRPr="00952BC6">
        <w:rPr>
          <w:rFonts w:eastAsia="Times New Roman" w:cstheme="minorHAnsi"/>
          <w:sz w:val="24"/>
          <w:szCs w:val="24"/>
          <w:lang w:val="lv-LV" w:eastAsia="lv-LV"/>
        </w:rPr>
        <w:t>bazedoksifēnu</w:t>
      </w:r>
      <w:proofErr w:type="spellEnd"/>
      <w:r w:rsidRPr="00952BC6">
        <w:rPr>
          <w:rFonts w:eastAsia="Times New Roman" w:cstheme="minorHAnsi"/>
          <w:sz w:val="24"/>
          <w:szCs w:val="24"/>
          <w:lang w:val="lv-LV" w:eastAsia="lv-LV"/>
        </w:rPr>
        <w:t xml:space="preserve"> vienu pašu</w:t>
      </w:r>
      <w:sdt>
        <w:sdtPr>
          <w:rPr>
            <w:rFonts w:eastAsia="Times New Roman" w:cstheme="minorHAnsi"/>
            <w:sz w:val="24"/>
            <w:szCs w:val="24"/>
            <w:lang w:val="lv-LV" w:eastAsia="lv-LV"/>
          </w:rPr>
          <w:id w:val="1666848"/>
          <w:citation/>
        </w:sdtPr>
        <w:sdtContent>
          <w:r w:rsidR="00D72F1D" w:rsidRPr="00952BC6">
            <w:rPr>
              <w:rFonts w:eastAsia="Times New Roman" w:cstheme="minorHAnsi"/>
              <w:sz w:val="24"/>
              <w:szCs w:val="24"/>
              <w:lang w:val="lv-LV" w:eastAsia="lv-LV"/>
            </w:rPr>
            <w:fldChar w:fldCharType="begin"/>
          </w:r>
          <w:r w:rsidRPr="00952BC6">
            <w:rPr>
              <w:rFonts w:eastAsia="Times New Roman" w:cstheme="minorHAnsi"/>
              <w:sz w:val="24"/>
              <w:szCs w:val="24"/>
              <w:lang w:val="lv-LV" w:eastAsia="lv-LV"/>
            </w:rPr>
            <w:instrText xml:space="preserve"> CITATION deV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(40)</w:t>
          </w:r>
          <w:r w:rsidR="00D72F1D" w:rsidRPr="00952BC6">
            <w:rPr>
              <w:rFonts w:eastAsia="Times New Roman" w:cstheme="minorHAnsi"/>
              <w:sz w:val="24"/>
              <w:szCs w:val="24"/>
              <w:lang w:val="lv-LV" w:eastAsia="lv-LV"/>
            </w:rPr>
            <w:fldChar w:fldCharType="end"/>
          </w:r>
        </w:sdtContent>
      </w:sdt>
      <w:r w:rsidRPr="00952BC6">
        <w:rPr>
          <w:rFonts w:eastAsia="Times New Roman" w:cstheme="minorHAnsi"/>
          <w:sz w:val="24"/>
          <w:szCs w:val="24"/>
          <w:lang w:val="lv-LV" w:eastAsia="lv-LV"/>
        </w:rPr>
        <w:t>, bet ne kombinētā veidā</w:t>
      </w:r>
      <w:sdt>
        <w:sdtPr>
          <w:rPr>
            <w:rFonts w:eastAsia="Times New Roman" w:cstheme="minorHAnsi"/>
            <w:sz w:val="24"/>
            <w:szCs w:val="24"/>
            <w:lang w:val="lv-LV" w:eastAsia="lv-LV"/>
          </w:rPr>
          <w:id w:val="1666849"/>
          <w:citation/>
        </w:sdtPr>
        <w:sdtContent>
          <w:r w:rsidR="00D72F1D" w:rsidRPr="00952BC6">
            <w:rPr>
              <w:rFonts w:eastAsia="Times New Roman" w:cstheme="minorHAnsi"/>
              <w:sz w:val="24"/>
              <w:szCs w:val="24"/>
              <w:lang w:val="lv-LV" w:eastAsia="lv-LV"/>
            </w:rPr>
            <w:fldChar w:fldCharType="begin"/>
          </w:r>
          <w:r w:rsidRPr="00952BC6">
            <w:rPr>
              <w:rFonts w:eastAsia="Times New Roman" w:cstheme="minorHAnsi"/>
              <w:sz w:val="24"/>
              <w:szCs w:val="24"/>
              <w:lang w:val="lv-LV" w:eastAsia="lv-LV"/>
            </w:rPr>
            <w:instrText xml:space="preserve"> CITATION Pin1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(41)</w:t>
          </w:r>
          <w:r w:rsidR="00D72F1D" w:rsidRPr="00952BC6">
            <w:rPr>
              <w:rFonts w:eastAsia="Times New Roman" w:cstheme="minorHAnsi"/>
              <w:sz w:val="24"/>
              <w:szCs w:val="24"/>
              <w:lang w:val="lv-LV" w:eastAsia="lv-LV"/>
            </w:rPr>
            <w:fldChar w:fldCharType="end"/>
          </w:r>
        </w:sdtContent>
      </w:sdt>
      <w:r w:rsidRPr="00952BC6">
        <w:rPr>
          <w:rFonts w:eastAsia="Times New Roman" w:cstheme="minorHAnsi"/>
          <w:sz w:val="24"/>
          <w:szCs w:val="24"/>
          <w:lang w:val="lv-LV" w:eastAsia="lv-LV"/>
        </w:rPr>
        <w:t>.</w:t>
      </w:r>
    </w:p>
    <w:p w:rsidR="00952BC6" w:rsidRPr="00952BC6" w:rsidRDefault="00174633" w:rsidP="00BC1B05">
      <w:pPr>
        <w:pStyle w:val="Virsraksts1"/>
        <w:rPr>
          <w:rFonts w:eastAsia="Times New Roman"/>
          <w:lang w:val="lv-LV" w:eastAsia="lv-LV"/>
        </w:rPr>
      </w:pPr>
      <w:bookmarkStart w:id="33" w:name="_Toc419791833"/>
      <w:bookmarkStart w:id="34" w:name="_Toc436040074"/>
      <w:r>
        <w:rPr>
          <w:rFonts w:eastAsia="Times New Roman"/>
          <w:lang w:val="lv-LV" w:eastAsia="lv-LV"/>
        </w:rPr>
        <w:t>13.4</w:t>
      </w:r>
      <w:r w:rsidR="00BC1B05">
        <w:rPr>
          <w:rFonts w:eastAsia="Times New Roman"/>
          <w:lang w:val="lv-LV" w:eastAsia="lv-LV"/>
        </w:rPr>
        <w:t>.</w:t>
      </w:r>
      <w:r w:rsidR="00952BC6" w:rsidRPr="00952BC6">
        <w:rPr>
          <w:rFonts w:eastAsia="Times New Roman"/>
          <w:lang w:val="lv-LV" w:eastAsia="lv-LV"/>
        </w:rPr>
        <w:t xml:space="preserve"> </w:t>
      </w:r>
      <w:bookmarkEnd w:id="33"/>
      <w:proofErr w:type="spellStart"/>
      <w:r>
        <w:rPr>
          <w:rFonts w:eastAsia="Times New Roman"/>
          <w:lang w:val="lv-LV" w:eastAsia="lv-LV"/>
        </w:rPr>
        <w:t>Ospemifēns</w:t>
      </w:r>
      <w:proofErr w:type="spellEnd"/>
      <w:r>
        <w:rPr>
          <w:rFonts w:eastAsia="Times New Roman"/>
          <w:lang w:val="lv-LV" w:eastAsia="lv-LV"/>
        </w:rPr>
        <w:t xml:space="preserve"> (SERM)</w:t>
      </w:r>
      <w:bookmarkEnd w:id="34"/>
    </w:p>
    <w:p w:rsidR="00A57438" w:rsidRDefault="00A57438" w:rsidP="00A57438">
      <w:pPr>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t>(Nav Latvijas Zāļu reģistrā)</w:t>
      </w:r>
    </w:p>
    <w:p w:rsidR="00952BC6" w:rsidRPr="00952BC6" w:rsidRDefault="00952BC6" w:rsidP="00952BC6">
      <w:pPr>
        <w:spacing w:line="360" w:lineRule="auto"/>
        <w:ind w:firstLine="567"/>
        <w:jc w:val="both"/>
        <w:rPr>
          <w:rFonts w:eastAsia="Times New Roman" w:cstheme="minorHAnsi"/>
          <w:sz w:val="24"/>
          <w:szCs w:val="24"/>
          <w:lang w:val="lv-LV" w:eastAsia="lv-LV"/>
        </w:rPr>
      </w:pPr>
      <w:proofErr w:type="spellStart"/>
      <w:r w:rsidRPr="00952BC6">
        <w:rPr>
          <w:rFonts w:eastAsia="Times New Roman" w:cstheme="minorHAnsi"/>
          <w:sz w:val="24"/>
          <w:szCs w:val="24"/>
          <w:lang w:val="lv-LV" w:eastAsia="lv-LV"/>
        </w:rPr>
        <w:t>Ospemifēns</w:t>
      </w:r>
      <w:proofErr w:type="spellEnd"/>
      <w:r w:rsidRPr="00952BC6">
        <w:rPr>
          <w:rFonts w:eastAsia="Times New Roman" w:cstheme="minorHAnsi"/>
          <w:sz w:val="24"/>
          <w:szCs w:val="24"/>
          <w:lang w:val="lv-LV" w:eastAsia="lv-LV"/>
        </w:rPr>
        <w:t xml:space="preserve"> ir SERM grupas preparāts, kurš tika apstiprināts ASV un to lieto </w:t>
      </w:r>
      <w:proofErr w:type="spellStart"/>
      <w:r w:rsidRPr="00952BC6">
        <w:rPr>
          <w:rFonts w:eastAsia="Times New Roman" w:cstheme="minorHAnsi"/>
          <w:sz w:val="24"/>
          <w:szCs w:val="24"/>
          <w:lang w:val="lv-LV" w:eastAsia="lv-LV"/>
        </w:rPr>
        <w:t>vulvovaginālās</w:t>
      </w:r>
      <w:proofErr w:type="spellEnd"/>
      <w:r w:rsidRPr="00952BC6">
        <w:rPr>
          <w:rFonts w:eastAsia="Times New Roman" w:cstheme="minorHAnsi"/>
          <w:sz w:val="24"/>
          <w:szCs w:val="24"/>
          <w:lang w:val="lv-LV" w:eastAsia="lv-LV"/>
        </w:rPr>
        <w:t xml:space="preserve"> atrofijas gadījumā postmenopauzē esošām sievietēm. Rekomendētā deva ir 60 mg dienā. </w:t>
      </w:r>
      <w:proofErr w:type="spellStart"/>
      <w:r w:rsidRPr="00952BC6">
        <w:rPr>
          <w:rFonts w:eastAsia="Times New Roman" w:cstheme="minorHAnsi"/>
          <w:sz w:val="24"/>
          <w:szCs w:val="24"/>
          <w:lang w:val="lv-LV" w:eastAsia="lv-LV"/>
        </w:rPr>
        <w:t>Ospemifēnam</w:t>
      </w:r>
      <w:proofErr w:type="spellEnd"/>
      <w:r w:rsidRPr="00952BC6">
        <w:rPr>
          <w:rFonts w:eastAsia="Times New Roman" w:cstheme="minorHAnsi"/>
          <w:sz w:val="24"/>
          <w:szCs w:val="24"/>
          <w:lang w:val="lv-LV" w:eastAsia="lv-LV"/>
        </w:rPr>
        <w:t xml:space="preserve"> uz maksti ir līdzīga iedarbība kā estrogēnam. Tas rada nelielu, bet statistiski nozīmīgu </w:t>
      </w:r>
      <w:proofErr w:type="spellStart"/>
      <w:r w:rsidRPr="00952BC6">
        <w:rPr>
          <w:rFonts w:eastAsia="Times New Roman" w:cstheme="minorHAnsi"/>
          <w:sz w:val="24"/>
          <w:szCs w:val="24"/>
          <w:lang w:val="lv-LV" w:eastAsia="lv-LV"/>
        </w:rPr>
        <w:t>dispa</w:t>
      </w:r>
      <w:r w:rsidR="00BC1B05">
        <w:rPr>
          <w:rFonts w:eastAsia="Times New Roman" w:cstheme="minorHAnsi"/>
          <w:sz w:val="24"/>
          <w:szCs w:val="24"/>
          <w:lang w:val="lv-LV" w:eastAsia="lv-LV"/>
        </w:rPr>
        <w:t>r</w:t>
      </w:r>
      <w:r w:rsidRPr="00952BC6">
        <w:rPr>
          <w:rFonts w:eastAsia="Times New Roman" w:cstheme="minorHAnsi"/>
          <w:sz w:val="24"/>
          <w:szCs w:val="24"/>
          <w:lang w:val="lv-LV" w:eastAsia="lv-LV"/>
        </w:rPr>
        <w:t>eūnijas</w:t>
      </w:r>
      <w:proofErr w:type="spellEnd"/>
      <w:r w:rsidRPr="00952BC6">
        <w:rPr>
          <w:rFonts w:eastAsia="Times New Roman" w:cstheme="minorHAnsi"/>
          <w:sz w:val="24"/>
          <w:szCs w:val="24"/>
          <w:lang w:val="lv-LV" w:eastAsia="lv-LV"/>
        </w:rPr>
        <w:t xml:space="preserve"> mazināšanos</w:t>
      </w:r>
      <w:sdt>
        <w:sdtPr>
          <w:rPr>
            <w:rFonts w:eastAsia="Times New Roman" w:cstheme="minorHAnsi"/>
            <w:sz w:val="24"/>
            <w:szCs w:val="24"/>
            <w:lang w:val="lv-LV" w:eastAsia="lv-LV"/>
          </w:rPr>
          <w:id w:val="1690302"/>
          <w:citation/>
        </w:sdtPr>
        <w:sdtContent>
          <w:r w:rsidR="00D72F1D" w:rsidRPr="00952BC6">
            <w:rPr>
              <w:rFonts w:eastAsia="Times New Roman" w:cstheme="minorHAnsi"/>
              <w:sz w:val="24"/>
              <w:szCs w:val="24"/>
              <w:lang w:val="lv-LV" w:eastAsia="lv-LV"/>
            </w:rPr>
            <w:fldChar w:fldCharType="begin"/>
          </w:r>
          <w:r w:rsidRPr="00952BC6">
            <w:rPr>
              <w:rFonts w:eastAsia="Times New Roman" w:cstheme="minorHAnsi"/>
              <w:sz w:val="24"/>
              <w:szCs w:val="24"/>
              <w:lang w:val="lv-LV" w:eastAsia="lv-LV"/>
            </w:rPr>
            <w:instrText xml:space="preserve"> CITATION Por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(42)</w:t>
          </w:r>
          <w:r w:rsidR="00D72F1D" w:rsidRPr="00952BC6">
            <w:rPr>
              <w:rFonts w:eastAsia="Times New Roman" w:cstheme="minorHAnsi"/>
              <w:sz w:val="24"/>
              <w:szCs w:val="24"/>
              <w:lang w:val="lv-LV" w:eastAsia="lv-LV"/>
            </w:rPr>
            <w:fldChar w:fldCharType="end"/>
          </w:r>
        </w:sdtContent>
      </w:sdt>
      <w:r w:rsidR="00BC1B05">
        <w:rPr>
          <w:rFonts w:eastAsia="Times New Roman" w:cstheme="minorHAnsi"/>
          <w:sz w:val="24"/>
          <w:szCs w:val="24"/>
          <w:lang w:val="lv-LV" w:eastAsia="lv-LV"/>
        </w:rPr>
        <w:t>. Biežākā, nevēlamā</w:t>
      </w:r>
      <w:r w:rsidR="000D7203">
        <w:rPr>
          <w:rFonts w:eastAsia="Times New Roman" w:cstheme="minorHAnsi"/>
          <w:sz w:val="24"/>
          <w:szCs w:val="24"/>
          <w:lang w:val="lv-LV" w:eastAsia="lv-LV"/>
        </w:rPr>
        <w:t xml:space="preserve"> </w:t>
      </w:r>
      <w:proofErr w:type="spellStart"/>
      <w:r w:rsidR="000D7203">
        <w:rPr>
          <w:rFonts w:eastAsia="Times New Roman" w:cstheme="minorHAnsi"/>
          <w:sz w:val="24"/>
          <w:szCs w:val="24"/>
          <w:lang w:val="lv-LV" w:eastAsia="lv-LV"/>
        </w:rPr>
        <w:t>o</w:t>
      </w:r>
      <w:r w:rsidRPr="00952BC6">
        <w:rPr>
          <w:rFonts w:eastAsia="Times New Roman" w:cstheme="minorHAnsi"/>
          <w:sz w:val="24"/>
          <w:szCs w:val="24"/>
          <w:lang w:val="lv-LV" w:eastAsia="lv-LV"/>
        </w:rPr>
        <w:t>spemifēna</w:t>
      </w:r>
      <w:proofErr w:type="spellEnd"/>
      <w:r w:rsidRPr="00952BC6">
        <w:rPr>
          <w:rFonts w:eastAsia="Times New Roman" w:cstheme="minorHAnsi"/>
          <w:sz w:val="24"/>
          <w:szCs w:val="24"/>
          <w:lang w:val="lv-LV" w:eastAsia="lv-LV"/>
        </w:rPr>
        <w:t xml:space="preserve"> blakusparādība ir VMS, ko sastop 10% gadījumos</w:t>
      </w:r>
      <w:sdt>
        <w:sdtPr>
          <w:rPr>
            <w:rFonts w:eastAsia="Times New Roman" w:cstheme="minorHAnsi"/>
            <w:sz w:val="24"/>
            <w:szCs w:val="24"/>
            <w:lang w:val="lv-LV" w:eastAsia="lv-LV"/>
          </w:rPr>
          <w:id w:val="1690303"/>
          <w:citation/>
        </w:sdtPr>
        <w:sdtContent>
          <w:r w:rsidR="00D72F1D" w:rsidRPr="00952BC6">
            <w:rPr>
              <w:rFonts w:eastAsia="Times New Roman" w:cstheme="minorHAnsi"/>
              <w:sz w:val="24"/>
              <w:szCs w:val="24"/>
              <w:lang w:val="lv-LV" w:eastAsia="lv-LV"/>
            </w:rPr>
            <w:fldChar w:fldCharType="begin"/>
          </w:r>
          <w:r w:rsidRPr="00952BC6">
            <w:rPr>
              <w:rFonts w:eastAsia="Times New Roman" w:cstheme="minorHAnsi"/>
              <w:sz w:val="24"/>
              <w:szCs w:val="24"/>
              <w:lang w:val="lv-LV" w:eastAsia="lv-LV"/>
            </w:rPr>
            <w:instrText xml:space="preserve"> CITATION Sim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(43)</w:t>
          </w:r>
          <w:r w:rsidR="00D72F1D" w:rsidRPr="00952BC6">
            <w:rPr>
              <w:rFonts w:eastAsia="Times New Roman" w:cstheme="minorHAnsi"/>
              <w:sz w:val="24"/>
              <w:szCs w:val="24"/>
              <w:lang w:val="lv-LV" w:eastAsia="lv-LV"/>
            </w:rPr>
            <w:fldChar w:fldCharType="end"/>
          </w:r>
        </w:sdtContent>
      </w:sdt>
      <w:r w:rsidRPr="00952BC6">
        <w:rPr>
          <w:rFonts w:eastAsia="Times New Roman" w:cstheme="minorHAnsi"/>
          <w:sz w:val="24"/>
          <w:szCs w:val="24"/>
          <w:lang w:val="lv-LV" w:eastAsia="lv-LV"/>
        </w:rPr>
        <w:t>.</w:t>
      </w:r>
    </w:p>
    <w:p w:rsidR="00952BC6" w:rsidRPr="00952BC6" w:rsidRDefault="00174633" w:rsidP="00BC1B05">
      <w:pPr>
        <w:pStyle w:val="Virsraksts1"/>
        <w:rPr>
          <w:rFonts w:eastAsia="Times New Roman"/>
          <w:lang w:val="lv-LV" w:eastAsia="lv-LV"/>
        </w:rPr>
      </w:pPr>
      <w:bookmarkStart w:id="35" w:name="_Toc419791835"/>
      <w:bookmarkStart w:id="36" w:name="_Toc436040075"/>
      <w:r>
        <w:rPr>
          <w:rFonts w:eastAsia="Times New Roman"/>
          <w:lang w:val="lv-LV" w:eastAsia="lv-LV"/>
        </w:rPr>
        <w:t>13.5</w:t>
      </w:r>
      <w:r w:rsidR="00BC1B05">
        <w:rPr>
          <w:rFonts w:eastAsia="Times New Roman"/>
          <w:lang w:val="lv-LV" w:eastAsia="lv-LV"/>
        </w:rPr>
        <w:t>.</w:t>
      </w:r>
      <w:r w:rsidR="00952BC6" w:rsidRPr="00952BC6">
        <w:rPr>
          <w:rFonts w:eastAsia="Times New Roman"/>
          <w:lang w:val="lv-LV" w:eastAsia="lv-LV"/>
        </w:rPr>
        <w:t xml:space="preserve"> Selektīvie serotonīna </w:t>
      </w:r>
      <w:proofErr w:type="spellStart"/>
      <w:r w:rsidR="00952BC6" w:rsidRPr="00952BC6">
        <w:rPr>
          <w:rFonts w:eastAsia="Times New Roman"/>
          <w:lang w:val="lv-LV" w:eastAsia="lv-LV"/>
        </w:rPr>
        <w:t>atpakaļuzsūkšanās</w:t>
      </w:r>
      <w:proofErr w:type="spellEnd"/>
      <w:r w:rsidR="00952BC6" w:rsidRPr="00952BC6">
        <w:rPr>
          <w:rFonts w:eastAsia="Times New Roman"/>
          <w:lang w:val="lv-LV" w:eastAsia="lv-LV"/>
        </w:rPr>
        <w:t xml:space="preserve"> inhibitori</w:t>
      </w:r>
      <w:r w:rsidR="00A57438">
        <w:rPr>
          <w:rFonts w:eastAsia="Times New Roman"/>
          <w:lang w:val="lv-LV" w:eastAsia="lv-LV"/>
        </w:rPr>
        <w:t xml:space="preserve"> (</w:t>
      </w:r>
      <w:proofErr w:type="spellStart"/>
      <w:r w:rsidR="00A57438">
        <w:rPr>
          <w:rFonts w:eastAsia="Times New Roman"/>
          <w:lang w:val="lv-LV" w:eastAsia="lv-LV"/>
        </w:rPr>
        <w:t>paroksetīna</w:t>
      </w:r>
      <w:proofErr w:type="spellEnd"/>
      <w:r w:rsidR="00A57438">
        <w:rPr>
          <w:rFonts w:eastAsia="Times New Roman"/>
          <w:lang w:val="lv-LV" w:eastAsia="lv-LV"/>
        </w:rPr>
        <w:t xml:space="preserve"> </w:t>
      </w:r>
      <w:proofErr w:type="spellStart"/>
      <w:r w:rsidR="00A57438">
        <w:rPr>
          <w:rFonts w:eastAsia="Times New Roman"/>
          <w:lang w:val="lv-LV" w:eastAsia="lv-LV"/>
        </w:rPr>
        <w:t>mesilāts</w:t>
      </w:r>
      <w:proofErr w:type="spellEnd"/>
      <w:r w:rsidR="00A57438">
        <w:rPr>
          <w:rFonts w:eastAsia="Times New Roman"/>
          <w:lang w:val="lv-LV" w:eastAsia="lv-LV"/>
        </w:rPr>
        <w:t>)</w:t>
      </w:r>
      <w:r w:rsidR="00952BC6" w:rsidRPr="00952BC6">
        <w:rPr>
          <w:rFonts w:eastAsia="Times New Roman"/>
          <w:lang w:val="lv-LV" w:eastAsia="lv-LV"/>
        </w:rPr>
        <w:t xml:space="preserve"> un serotonīna – </w:t>
      </w:r>
      <w:proofErr w:type="spellStart"/>
      <w:r w:rsidR="00952BC6" w:rsidRPr="00952BC6">
        <w:rPr>
          <w:rFonts w:eastAsia="Times New Roman"/>
          <w:lang w:val="lv-LV" w:eastAsia="lv-LV"/>
        </w:rPr>
        <w:t>norepinefrīna</w:t>
      </w:r>
      <w:proofErr w:type="spellEnd"/>
      <w:r w:rsidR="00952BC6" w:rsidRPr="00952BC6">
        <w:rPr>
          <w:rFonts w:eastAsia="Times New Roman"/>
          <w:lang w:val="lv-LV" w:eastAsia="lv-LV"/>
        </w:rPr>
        <w:t xml:space="preserve"> </w:t>
      </w:r>
      <w:proofErr w:type="spellStart"/>
      <w:r w:rsidR="00952BC6" w:rsidRPr="00952BC6">
        <w:rPr>
          <w:rFonts w:eastAsia="Times New Roman"/>
          <w:lang w:val="lv-LV" w:eastAsia="lv-LV"/>
        </w:rPr>
        <w:t>atpakaļuzsūkšanās</w:t>
      </w:r>
      <w:proofErr w:type="spellEnd"/>
      <w:r w:rsidR="00952BC6" w:rsidRPr="00952BC6">
        <w:rPr>
          <w:rFonts w:eastAsia="Times New Roman"/>
          <w:lang w:val="lv-LV" w:eastAsia="lv-LV"/>
        </w:rPr>
        <w:t xml:space="preserve"> inhibitori</w:t>
      </w:r>
      <w:bookmarkEnd w:id="35"/>
      <w:bookmarkEnd w:id="36"/>
    </w:p>
    <w:p w:rsidR="00952BC6" w:rsidRDefault="00952BC6" w:rsidP="00952BC6">
      <w:pPr>
        <w:spacing w:line="360" w:lineRule="auto"/>
        <w:ind w:firstLine="567"/>
        <w:jc w:val="both"/>
        <w:rPr>
          <w:rFonts w:eastAsia="Times New Roman" w:cstheme="minorHAnsi"/>
          <w:sz w:val="24"/>
          <w:szCs w:val="24"/>
          <w:lang w:val="lv-LV" w:eastAsia="lv-LV"/>
        </w:rPr>
      </w:pPr>
      <w:r w:rsidRPr="00952BC6">
        <w:rPr>
          <w:rFonts w:eastAsia="Times New Roman" w:cstheme="minorHAnsi"/>
          <w:sz w:val="24"/>
          <w:szCs w:val="24"/>
          <w:lang w:val="lv-LV" w:eastAsia="lv-LV"/>
        </w:rPr>
        <w:t xml:space="preserve">Selektīvie serotonīna </w:t>
      </w:r>
      <w:proofErr w:type="spellStart"/>
      <w:r w:rsidRPr="00952BC6">
        <w:rPr>
          <w:rFonts w:eastAsia="Times New Roman" w:cstheme="minorHAnsi"/>
          <w:sz w:val="24"/>
          <w:szCs w:val="24"/>
          <w:lang w:val="lv-LV" w:eastAsia="lv-LV"/>
        </w:rPr>
        <w:t>atpakaļuzsūkšanās</w:t>
      </w:r>
      <w:proofErr w:type="spellEnd"/>
      <w:r w:rsidRPr="00952BC6">
        <w:rPr>
          <w:rFonts w:eastAsia="Times New Roman" w:cstheme="minorHAnsi"/>
          <w:sz w:val="24"/>
          <w:szCs w:val="24"/>
          <w:lang w:val="lv-LV" w:eastAsia="lv-LV"/>
        </w:rPr>
        <w:t xml:space="preserve"> inhibitori</w:t>
      </w:r>
      <w:r w:rsidR="00A57438">
        <w:rPr>
          <w:rFonts w:eastAsia="Times New Roman" w:cstheme="minorHAnsi"/>
          <w:sz w:val="24"/>
          <w:szCs w:val="24"/>
          <w:lang w:val="lv-LV" w:eastAsia="lv-LV"/>
        </w:rPr>
        <w:t xml:space="preserve"> (</w:t>
      </w:r>
      <w:proofErr w:type="spellStart"/>
      <w:r w:rsidR="00A57438">
        <w:rPr>
          <w:rFonts w:eastAsia="Times New Roman" w:cstheme="minorHAnsi"/>
          <w:sz w:val="24"/>
          <w:szCs w:val="24"/>
          <w:lang w:val="lv-LV" w:eastAsia="lv-LV"/>
        </w:rPr>
        <w:t>paroksetīna</w:t>
      </w:r>
      <w:proofErr w:type="spellEnd"/>
      <w:r w:rsidR="00A57438">
        <w:rPr>
          <w:rFonts w:eastAsia="Times New Roman" w:cstheme="minorHAnsi"/>
          <w:sz w:val="24"/>
          <w:szCs w:val="24"/>
          <w:lang w:val="lv-LV" w:eastAsia="lv-LV"/>
        </w:rPr>
        <w:t xml:space="preserve"> </w:t>
      </w:r>
      <w:proofErr w:type="spellStart"/>
      <w:r w:rsidR="00A57438">
        <w:rPr>
          <w:rFonts w:eastAsia="Times New Roman" w:cstheme="minorHAnsi"/>
          <w:sz w:val="24"/>
          <w:szCs w:val="24"/>
          <w:lang w:val="lv-LV" w:eastAsia="lv-LV"/>
        </w:rPr>
        <w:t>mesilāts</w:t>
      </w:r>
      <w:proofErr w:type="spellEnd"/>
      <w:r w:rsidR="00A57438">
        <w:rPr>
          <w:rFonts w:eastAsia="Times New Roman" w:cstheme="minorHAnsi"/>
          <w:sz w:val="24"/>
          <w:szCs w:val="24"/>
          <w:lang w:val="lv-LV" w:eastAsia="lv-LV"/>
        </w:rPr>
        <w:t>)</w:t>
      </w:r>
      <w:r w:rsidRPr="00952BC6">
        <w:rPr>
          <w:rFonts w:eastAsia="Times New Roman" w:cstheme="minorHAnsi"/>
          <w:sz w:val="24"/>
          <w:szCs w:val="24"/>
          <w:lang w:val="lv-LV" w:eastAsia="lv-LV"/>
        </w:rPr>
        <w:t xml:space="preserve"> un serotonīna – </w:t>
      </w:r>
      <w:proofErr w:type="spellStart"/>
      <w:r w:rsidRPr="00952BC6">
        <w:rPr>
          <w:rFonts w:eastAsia="Times New Roman" w:cstheme="minorHAnsi"/>
          <w:sz w:val="24"/>
          <w:szCs w:val="24"/>
          <w:lang w:val="lv-LV" w:eastAsia="lv-LV"/>
        </w:rPr>
        <w:t>norepinefrīna</w:t>
      </w:r>
      <w:proofErr w:type="spellEnd"/>
      <w:r w:rsidRPr="00952BC6">
        <w:rPr>
          <w:rFonts w:eastAsia="Times New Roman" w:cstheme="minorHAnsi"/>
          <w:sz w:val="24"/>
          <w:szCs w:val="24"/>
          <w:lang w:val="lv-LV" w:eastAsia="lv-LV"/>
        </w:rPr>
        <w:t xml:space="preserve"> </w:t>
      </w:r>
      <w:proofErr w:type="spellStart"/>
      <w:r w:rsidRPr="00952BC6">
        <w:rPr>
          <w:rFonts w:eastAsia="Times New Roman" w:cstheme="minorHAnsi"/>
          <w:sz w:val="24"/>
          <w:szCs w:val="24"/>
          <w:lang w:val="lv-LV" w:eastAsia="lv-LV"/>
        </w:rPr>
        <w:t>atpakaļuzsūkšanās</w:t>
      </w:r>
      <w:proofErr w:type="spellEnd"/>
      <w:r w:rsidRPr="00952BC6">
        <w:rPr>
          <w:rFonts w:eastAsia="Times New Roman" w:cstheme="minorHAnsi"/>
          <w:sz w:val="24"/>
          <w:szCs w:val="24"/>
          <w:lang w:val="lv-LV" w:eastAsia="lv-LV"/>
        </w:rPr>
        <w:t xml:space="preserve"> inhibitori ir efektīvi dažām</w:t>
      </w:r>
      <w:r w:rsidR="00BC1B05">
        <w:rPr>
          <w:rFonts w:eastAsia="Times New Roman" w:cstheme="minorHAnsi"/>
          <w:sz w:val="24"/>
          <w:szCs w:val="24"/>
          <w:lang w:val="lv-LV" w:eastAsia="lv-LV"/>
        </w:rPr>
        <w:t>,</w:t>
      </w:r>
      <w:r w:rsidRPr="00952BC6">
        <w:rPr>
          <w:rFonts w:eastAsia="Times New Roman" w:cstheme="minorHAnsi"/>
          <w:sz w:val="24"/>
          <w:szCs w:val="24"/>
          <w:lang w:val="lv-LV" w:eastAsia="lv-LV"/>
        </w:rPr>
        <w:t xml:space="preserve"> bet ne visām sievietēm ar VMS, tie uzlabo garastāvokli un </w:t>
      </w:r>
      <w:r w:rsidRPr="003D056F">
        <w:rPr>
          <w:rFonts w:eastAsia="Times New Roman" w:cstheme="minorHAnsi"/>
          <w:sz w:val="24"/>
          <w:szCs w:val="24"/>
          <w:lang w:val="lv-LV" w:eastAsia="lv-LV"/>
        </w:rPr>
        <w:t>pašsajūtu</w:t>
      </w:r>
      <w:r w:rsidR="003D056F" w:rsidRPr="003D056F">
        <w:rPr>
          <w:rFonts w:eastAsia="Times New Roman"/>
          <w:lang w:val="lv-LV" w:eastAsia="lv-LV"/>
        </w:rPr>
        <w:t xml:space="preserve"> </w:t>
      </w:r>
      <w:sdt>
        <w:sdtPr>
          <w:rPr>
            <w:rFonts w:eastAsia="Times New Roman"/>
            <w:lang w:val="lv-LV" w:eastAsia="lv-LV"/>
          </w:rPr>
          <w:id w:val="1714191"/>
          <w:citation/>
        </w:sdtPr>
        <w:sdtContent>
          <w:r w:rsidR="00D72F1D" w:rsidRPr="003D056F">
            <w:rPr>
              <w:rFonts w:eastAsia="Times New Roman"/>
              <w:lang w:val="lv-LV" w:eastAsia="lv-LV"/>
            </w:rPr>
            <w:fldChar w:fldCharType="begin"/>
          </w:r>
          <w:r w:rsidR="003D056F" w:rsidRPr="003D056F">
            <w:rPr>
              <w:rFonts w:eastAsia="Times New Roman"/>
              <w:lang w:val="lv-LV" w:eastAsia="lv-LV"/>
            </w:rPr>
            <w:instrText xml:space="preserve"> CITATION Jan14 \l 1062 </w:instrText>
          </w:r>
          <w:r w:rsidR="00D72F1D" w:rsidRPr="003D056F">
            <w:rPr>
              <w:rFonts w:eastAsia="Times New Roman"/>
              <w:lang w:val="lv-LV" w:eastAsia="lv-LV"/>
            </w:rPr>
            <w:fldChar w:fldCharType="separate"/>
          </w:r>
          <w:r w:rsidR="00CE0875" w:rsidRPr="00CE0875">
            <w:rPr>
              <w:rFonts w:eastAsia="Times New Roman"/>
              <w:noProof/>
              <w:lang w:val="lv-LV" w:eastAsia="lv-LV"/>
            </w:rPr>
            <w:t>(7)</w:t>
          </w:r>
          <w:r w:rsidR="00D72F1D" w:rsidRPr="003D056F">
            <w:rPr>
              <w:rFonts w:eastAsia="Times New Roman"/>
              <w:lang w:val="lv-LV" w:eastAsia="lv-LV"/>
            </w:rPr>
            <w:fldChar w:fldCharType="end"/>
          </w:r>
        </w:sdtContent>
      </w:sdt>
      <w:r w:rsidRPr="003D056F">
        <w:rPr>
          <w:rFonts w:eastAsia="Times New Roman" w:cstheme="minorHAnsi"/>
          <w:sz w:val="24"/>
          <w:szCs w:val="24"/>
          <w:lang w:val="lv-LV" w:eastAsia="lv-LV"/>
        </w:rPr>
        <w:t>.</w:t>
      </w:r>
    </w:p>
    <w:p w:rsidR="00DB02BC" w:rsidRPr="00952BC6" w:rsidRDefault="00DB02BC" w:rsidP="00952BC6">
      <w:pPr>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t>Selektīvais</w:t>
      </w:r>
      <w:r w:rsidRPr="00952BC6">
        <w:rPr>
          <w:rFonts w:eastAsia="Times New Roman" w:cstheme="minorHAnsi"/>
          <w:sz w:val="24"/>
          <w:szCs w:val="24"/>
          <w:lang w:val="lv-LV" w:eastAsia="lv-LV"/>
        </w:rPr>
        <w:t xml:space="preserve"> seroton</w:t>
      </w:r>
      <w:r>
        <w:rPr>
          <w:rFonts w:eastAsia="Times New Roman" w:cstheme="minorHAnsi"/>
          <w:sz w:val="24"/>
          <w:szCs w:val="24"/>
          <w:lang w:val="lv-LV" w:eastAsia="lv-LV"/>
        </w:rPr>
        <w:t xml:space="preserve">īna </w:t>
      </w:r>
      <w:proofErr w:type="spellStart"/>
      <w:r>
        <w:rPr>
          <w:rFonts w:eastAsia="Times New Roman" w:cstheme="minorHAnsi"/>
          <w:sz w:val="24"/>
          <w:szCs w:val="24"/>
          <w:lang w:val="lv-LV" w:eastAsia="lv-LV"/>
        </w:rPr>
        <w:t>atpakaļuzsūkšanās</w:t>
      </w:r>
      <w:proofErr w:type="spellEnd"/>
      <w:r>
        <w:rPr>
          <w:rFonts w:eastAsia="Times New Roman" w:cstheme="minorHAnsi"/>
          <w:sz w:val="24"/>
          <w:szCs w:val="24"/>
          <w:lang w:val="lv-LV" w:eastAsia="lv-LV"/>
        </w:rPr>
        <w:t xml:space="preserve"> inhibitors (</w:t>
      </w:r>
      <w:proofErr w:type="spellStart"/>
      <w:r>
        <w:rPr>
          <w:rFonts w:eastAsia="Times New Roman" w:cstheme="minorHAnsi"/>
          <w:sz w:val="24"/>
          <w:szCs w:val="24"/>
          <w:lang w:val="lv-LV" w:eastAsia="lv-LV"/>
        </w:rPr>
        <w:t>paroksetīna</w:t>
      </w:r>
      <w:proofErr w:type="spellEnd"/>
      <w:r>
        <w:rPr>
          <w:rFonts w:eastAsia="Times New Roman" w:cstheme="minorHAnsi"/>
          <w:sz w:val="24"/>
          <w:szCs w:val="24"/>
          <w:lang w:val="lv-LV" w:eastAsia="lv-LV"/>
        </w:rPr>
        <w:t xml:space="preserve"> </w:t>
      </w:r>
      <w:proofErr w:type="spellStart"/>
      <w:r>
        <w:rPr>
          <w:rFonts w:eastAsia="Times New Roman" w:cstheme="minorHAnsi"/>
          <w:sz w:val="24"/>
          <w:szCs w:val="24"/>
          <w:lang w:val="lv-LV" w:eastAsia="lv-LV"/>
        </w:rPr>
        <w:t>mesilāts</w:t>
      </w:r>
      <w:proofErr w:type="spellEnd"/>
      <w:r>
        <w:rPr>
          <w:rFonts w:eastAsia="Times New Roman" w:cstheme="minorHAnsi"/>
          <w:sz w:val="24"/>
          <w:szCs w:val="24"/>
          <w:lang w:val="lv-LV" w:eastAsia="lv-LV"/>
        </w:rPr>
        <w:t>) FDA</w:t>
      </w:r>
      <w:r w:rsidR="005B0878">
        <w:rPr>
          <w:rFonts w:eastAsia="Times New Roman" w:cstheme="minorHAnsi"/>
          <w:sz w:val="24"/>
          <w:szCs w:val="24"/>
          <w:lang w:val="lv-LV" w:eastAsia="lv-LV"/>
        </w:rPr>
        <w:t xml:space="preserve"> (</w:t>
      </w:r>
      <w:proofErr w:type="spellStart"/>
      <w:r w:rsidR="005B0878" w:rsidRPr="005B0878">
        <w:rPr>
          <w:rStyle w:val="Izclums"/>
          <w:sz w:val="24"/>
          <w:szCs w:val="24"/>
          <w:lang w:val="lv-LV"/>
        </w:rPr>
        <w:t>Food</w:t>
      </w:r>
      <w:proofErr w:type="spellEnd"/>
      <w:r w:rsidR="005B0878" w:rsidRPr="005B0878">
        <w:rPr>
          <w:rStyle w:val="Izclums"/>
          <w:sz w:val="24"/>
          <w:szCs w:val="24"/>
          <w:lang w:val="lv-LV"/>
        </w:rPr>
        <w:t xml:space="preserve"> </w:t>
      </w:r>
      <w:proofErr w:type="spellStart"/>
      <w:r w:rsidR="005B0878" w:rsidRPr="005B0878">
        <w:rPr>
          <w:rStyle w:val="Izclums"/>
          <w:sz w:val="24"/>
          <w:szCs w:val="24"/>
          <w:lang w:val="lv-LV"/>
        </w:rPr>
        <w:t>and</w:t>
      </w:r>
      <w:proofErr w:type="spellEnd"/>
      <w:r w:rsidR="005B0878" w:rsidRPr="005B0878">
        <w:rPr>
          <w:rStyle w:val="Izclums"/>
          <w:sz w:val="24"/>
          <w:szCs w:val="24"/>
          <w:lang w:val="lv-LV"/>
        </w:rPr>
        <w:t xml:space="preserve"> </w:t>
      </w:r>
      <w:proofErr w:type="spellStart"/>
      <w:r w:rsidR="005B0878" w:rsidRPr="005B0878">
        <w:rPr>
          <w:rStyle w:val="Izclums"/>
          <w:sz w:val="24"/>
          <w:szCs w:val="24"/>
          <w:lang w:val="lv-LV"/>
        </w:rPr>
        <w:t>Drug</w:t>
      </w:r>
      <w:proofErr w:type="spellEnd"/>
      <w:r w:rsidR="005B0878" w:rsidRPr="005B0878">
        <w:rPr>
          <w:rStyle w:val="Izclums"/>
          <w:sz w:val="24"/>
          <w:szCs w:val="24"/>
          <w:lang w:val="lv-LV"/>
        </w:rPr>
        <w:t xml:space="preserve"> </w:t>
      </w:r>
      <w:proofErr w:type="spellStart"/>
      <w:r w:rsidR="005B0878" w:rsidRPr="005B0878">
        <w:rPr>
          <w:rStyle w:val="Izclums"/>
          <w:sz w:val="24"/>
          <w:szCs w:val="24"/>
          <w:lang w:val="lv-LV"/>
        </w:rPr>
        <w:t>Administration</w:t>
      </w:r>
      <w:proofErr w:type="spellEnd"/>
      <w:r w:rsidR="005B0878">
        <w:rPr>
          <w:rFonts w:eastAsia="Times New Roman" w:cstheme="minorHAnsi"/>
          <w:sz w:val="24"/>
          <w:szCs w:val="24"/>
          <w:lang w:val="lv-LV" w:eastAsia="lv-LV"/>
        </w:rPr>
        <w:t>)</w:t>
      </w:r>
      <w:r>
        <w:rPr>
          <w:rFonts w:eastAsia="Times New Roman" w:cstheme="minorHAnsi"/>
          <w:sz w:val="24"/>
          <w:szCs w:val="24"/>
          <w:lang w:val="lv-LV" w:eastAsia="lv-LV"/>
        </w:rPr>
        <w:t xml:space="preserve"> ir reģistrēts menopauzes </w:t>
      </w:r>
      <w:proofErr w:type="spellStart"/>
      <w:r>
        <w:rPr>
          <w:rFonts w:eastAsia="Times New Roman" w:cstheme="minorHAnsi"/>
          <w:sz w:val="24"/>
          <w:szCs w:val="24"/>
          <w:lang w:val="lv-LV" w:eastAsia="lv-LV"/>
        </w:rPr>
        <w:t>vazomotoro</w:t>
      </w:r>
      <w:proofErr w:type="spellEnd"/>
      <w:r>
        <w:rPr>
          <w:rFonts w:eastAsia="Times New Roman" w:cstheme="minorHAnsi"/>
          <w:sz w:val="24"/>
          <w:szCs w:val="24"/>
          <w:lang w:val="lv-LV" w:eastAsia="lv-LV"/>
        </w:rPr>
        <w:t xml:space="preserve"> simptomu novēršanai. 7.5 mg </w:t>
      </w:r>
      <w:proofErr w:type="spellStart"/>
      <w:r>
        <w:rPr>
          <w:rFonts w:eastAsia="Times New Roman" w:cstheme="minorHAnsi"/>
          <w:sz w:val="24"/>
          <w:szCs w:val="24"/>
          <w:lang w:val="lv-LV" w:eastAsia="lv-LV"/>
        </w:rPr>
        <w:t>parokse</w:t>
      </w:r>
      <w:r w:rsidR="005B0878">
        <w:rPr>
          <w:rFonts w:eastAsia="Times New Roman" w:cstheme="minorHAnsi"/>
          <w:sz w:val="24"/>
          <w:szCs w:val="24"/>
          <w:lang w:val="lv-LV" w:eastAsia="lv-LV"/>
        </w:rPr>
        <w:t>tīna</w:t>
      </w:r>
      <w:proofErr w:type="spellEnd"/>
      <w:r w:rsidR="005B0878">
        <w:rPr>
          <w:rFonts w:eastAsia="Times New Roman" w:cstheme="minorHAnsi"/>
          <w:sz w:val="24"/>
          <w:szCs w:val="24"/>
          <w:lang w:val="lv-LV" w:eastAsia="lv-LV"/>
        </w:rPr>
        <w:t xml:space="preserve"> </w:t>
      </w:r>
      <w:proofErr w:type="spellStart"/>
      <w:r w:rsidR="005B0878">
        <w:rPr>
          <w:rFonts w:eastAsia="Times New Roman" w:cstheme="minorHAnsi"/>
          <w:sz w:val="24"/>
          <w:szCs w:val="24"/>
          <w:lang w:val="lv-LV" w:eastAsia="lv-LV"/>
        </w:rPr>
        <w:t>mesilāts</w:t>
      </w:r>
      <w:proofErr w:type="spellEnd"/>
      <w:r>
        <w:rPr>
          <w:rFonts w:eastAsia="Times New Roman" w:cstheme="minorHAnsi"/>
          <w:sz w:val="24"/>
          <w:szCs w:val="24"/>
          <w:lang w:val="lv-LV" w:eastAsia="lv-LV"/>
        </w:rPr>
        <w:t xml:space="preserve"> samazina </w:t>
      </w:r>
      <w:proofErr w:type="spellStart"/>
      <w:r>
        <w:rPr>
          <w:rFonts w:eastAsia="Times New Roman" w:cstheme="minorHAnsi"/>
          <w:sz w:val="24"/>
          <w:szCs w:val="24"/>
          <w:lang w:val="lv-LV" w:eastAsia="lv-LV"/>
        </w:rPr>
        <w:t>vazomotoro</w:t>
      </w:r>
      <w:proofErr w:type="spellEnd"/>
      <w:r>
        <w:rPr>
          <w:rFonts w:eastAsia="Times New Roman" w:cstheme="minorHAnsi"/>
          <w:sz w:val="24"/>
          <w:szCs w:val="24"/>
          <w:lang w:val="lv-LV" w:eastAsia="lv-LV"/>
        </w:rPr>
        <w:t xml:space="preserve"> simptomu biežumu salīdzinot ar placebo. </w:t>
      </w:r>
      <w:proofErr w:type="spellStart"/>
      <w:r>
        <w:rPr>
          <w:rFonts w:eastAsia="Times New Roman" w:cstheme="minorHAnsi"/>
          <w:sz w:val="24"/>
          <w:szCs w:val="24"/>
          <w:lang w:val="lv-LV" w:eastAsia="lv-LV"/>
        </w:rPr>
        <w:t>Paroksetīna</w:t>
      </w:r>
      <w:proofErr w:type="spellEnd"/>
      <w:r>
        <w:rPr>
          <w:rFonts w:eastAsia="Times New Roman" w:cstheme="minorHAnsi"/>
          <w:sz w:val="24"/>
          <w:szCs w:val="24"/>
          <w:lang w:val="lv-LV" w:eastAsia="lv-LV"/>
        </w:rPr>
        <w:t xml:space="preserve"> </w:t>
      </w:r>
      <w:proofErr w:type="spellStart"/>
      <w:r>
        <w:rPr>
          <w:rFonts w:eastAsia="Times New Roman" w:cstheme="minorHAnsi"/>
          <w:sz w:val="24"/>
          <w:szCs w:val="24"/>
          <w:lang w:val="lv-LV" w:eastAsia="lv-LV"/>
        </w:rPr>
        <w:t>mesilātu</w:t>
      </w:r>
      <w:proofErr w:type="spellEnd"/>
      <w:r>
        <w:rPr>
          <w:rFonts w:eastAsia="Times New Roman" w:cstheme="minorHAnsi"/>
          <w:sz w:val="24"/>
          <w:szCs w:val="24"/>
          <w:lang w:val="lv-LV" w:eastAsia="lv-LV"/>
        </w:rPr>
        <w:t xml:space="preserve"> nav ieteicams lietot kopā ar </w:t>
      </w:r>
      <w:proofErr w:type="spellStart"/>
      <w:r>
        <w:rPr>
          <w:rFonts w:eastAsia="Times New Roman" w:cstheme="minorHAnsi"/>
          <w:sz w:val="24"/>
          <w:szCs w:val="24"/>
          <w:lang w:val="lv-LV" w:eastAsia="lv-LV"/>
        </w:rPr>
        <w:t>tamoksifēnu</w:t>
      </w:r>
      <w:proofErr w:type="spellEnd"/>
      <w:r>
        <w:rPr>
          <w:rFonts w:eastAsia="Times New Roman" w:cstheme="minorHAnsi"/>
          <w:sz w:val="24"/>
          <w:szCs w:val="24"/>
          <w:lang w:val="lv-LV" w:eastAsia="lv-LV"/>
        </w:rPr>
        <w:t xml:space="preserve">, jo tas samazina </w:t>
      </w:r>
      <w:proofErr w:type="spellStart"/>
      <w:r>
        <w:rPr>
          <w:rFonts w:eastAsia="Times New Roman" w:cstheme="minorHAnsi"/>
          <w:sz w:val="24"/>
          <w:szCs w:val="24"/>
          <w:lang w:val="lv-LV" w:eastAsia="lv-LV"/>
        </w:rPr>
        <w:t>tamoksifēna</w:t>
      </w:r>
      <w:proofErr w:type="spellEnd"/>
      <w:r>
        <w:rPr>
          <w:rFonts w:eastAsia="Times New Roman" w:cstheme="minorHAnsi"/>
          <w:sz w:val="24"/>
          <w:szCs w:val="24"/>
          <w:lang w:val="lv-LV" w:eastAsia="lv-LV"/>
        </w:rPr>
        <w:t xml:space="preserve"> efektivitāti</w:t>
      </w:r>
      <w:sdt>
        <w:sdtPr>
          <w:rPr>
            <w:rFonts w:eastAsia="Times New Roman" w:cstheme="minorHAnsi"/>
            <w:sz w:val="24"/>
            <w:szCs w:val="24"/>
            <w:lang w:val="lv-LV" w:eastAsia="lv-LV"/>
          </w:rPr>
          <w:id w:val="451862656"/>
          <w:citation/>
        </w:sdtPr>
        <w:sdtContent>
          <w:r w:rsidR="00D72F1D">
            <w:rPr>
              <w:rFonts w:eastAsia="Times New Roman" w:cstheme="minorHAnsi"/>
              <w:sz w:val="24"/>
              <w:szCs w:val="24"/>
              <w:lang w:val="lv-LV" w:eastAsia="lv-LV"/>
            </w:rPr>
            <w:fldChar w:fldCharType="begin"/>
          </w:r>
          <w:r w:rsidR="003D056F">
            <w:rPr>
              <w:rFonts w:eastAsia="Times New Roman" w:cstheme="minorHAnsi"/>
              <w:sz w:val="24"/>
              <w:szCs w:val="24"/>
              <w:lang w:val="lv-LV" w:eastAsia="lv-LV"/>
            </w:rPr>
            <w:instrText xml:space="preserve"> CITATION USF15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(44)</w:t>
          </w:r>
          <w:r w:rsidR="00D72F1D">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p>
    <w:p w:rsidR="00952BC6" w:rsidRPr="00952BC6" w:rsidRDefault="00174633" w:rsidP="00BC1B05">
      <w:pPr>
        <w:pStyle w:val="Virsraksts1"/>
        <w:rPr>
          <w:rFonts w:eastAsia="Times New Roman"/>
          <w:lang w:val="lv-LV" w:eastAsia="lv-LV"/>
        </w:rPr>
      </w:pPr>
      <w:bookmarkStart w:id="37" w:name="_Toc419791836"/>
      <w:bookmarkStart w:id="38" w:name="_Toc436040076"/>
      <w:r>
        <w:rPr>
          <w:rFonts w:eastAsia="Times New Roman"/>
          <w:lang w:val="lv-LV" w:eastAsia="lv-LV"/>
        </w:rPr>
        <w:t>13.6</w:t>
      </w:r>
      <w:r w:rsidR="00BC1B05">
        <w:rPr>
          <w:rFonts w:eastAsia="Times New Roman"/>
          <w:lang w:val="lv-LV" w:eastAsia="lv-LV"/>
        </w:rPr>
        <w:t>.</w:t>
      </w:r>
      <w:r w:rsidR="00952BC6" w:rsidRPr="00952BC6">
        <w:rPr>
          <w:rFonts w:eastAsia="Times New Roman"/>
          <w:lang w:val="lv-LV" w:eastAsia="lv-LV"/>
        </w:rPr>
        <w:t xml:space="preserve"> </w:t>
      </w:r>
      <w:proofErr w:type="spellStart"/>
      <w:r w:rsidR="00952BC6" w:rsidRPr="00952BC6">
        <w:rPr>
          <w:rFonts w:eastAsia="Times New Roman"/>
          <w:lang w:val="lv-LV" w:eastAsia="lv-LV"/>
        </w:rPr>
        <w:t>Klonidīns</w:t>
      </w:r>
      <w:bookmarkEnd w:id="37"/>
      <w:bookmarkEnd w:id="38"/>
      <w:proofErr w:type="spellEnd"/>
    </w:p>
    <w:p w:rsidR="00952BC6" w:rsidRPr="00952BC6" w:rsidRDefault="000D7203" w:rsidP="00952BC6">
      <w:pPr>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t xml:space="preserve">Dažreiz </w:t>
      </w:r>
      <w:proofErr w:type="spellStart"/>
      <w:r>
        <w:rPr>
          <w:rFonts w:eastAsia="Times New Roman" w:cstheme="minorHAnsi"/>
          <w:sz w:val="24"/>
          <w:szCs w:val="24"/>
          <w:lang w:val="lv-LV" w:eastAsia="lv-LV"/>
        </w:rPr>
        <w:t>k</w:t>
      </w:r>
      <w:r w:rsidR="005B0878">
        <w:rPr>
          <w:rFonts w:eastAsia="Times New Roman" w:cstheme="minorHAnsi"/>
          <w:sz w:val="24"/>
          <w:szCs w:val="24"/>
          <w:lang w:val="lv-LV" w:eastAsia="lv-LV"/>
        </w:rPr>
        <w:t>lonidīns</w:t>
      </w:r>
      <w:proofErr w:type="spellEnd"/>
      <w:r w:rsidR="005B0878">
        <w:rPr>
          <w:rFonts w:eastAsia="Times New Roman" w:cstheme="minorHAnsi"/>
          <w:sz w:val="24"/>
          <w:szCs w:val="24"/>
          <w:lang w:val="lv-LV" w:eastAsia="lv-LV"/>
        </w:rPr>
        <w:t xml:space="preserve"> tiek nozīmēts</w:t>
      </w:r>
      <w:r>
        <w:rPr>
          <w:rFonts w:eastAsia="Times New Roman" w:cstheme="minorHAnsi"/>
          <w:sz w:val="24"/>
          <w:szCs w:val="24"/>
          <w:lang w:val="lv-LV" w:eastAsia="lv-LV"/>
        </w:rPr>
        <w:t xml:space="preserve"> sievietēm, kā alternatīva estrogēniem</w:t>
      </w:r>
      <w:r w:rsidR="00952BC6" w:rsidRPr="00952BC6">
        <w:rPr>
          <w:rFonts w:eastAsia="Times New Roman" w:cstheme="minorHAnsi"/>
          <w:sz w:val="24"/>
          <w:szCs w:val="24"/>
          <w:lang w:val="lv-LV" w:eastAsia="lv-LV"/>
        </w:rPr>
        <w:t>. Pētīj</w:t>
      </w:r>
      <w:r>
        <w:rPr>
          <w:rFonts w:eastAsia="Times New Roman" w:cstheme="minorHAnsi"/>
          <w:sz w:val="24"/>
          <w:szCs w:val="24"/>
          <w:lang w:val="lv-LV" w:eastAsia="lv-LV"/>
        </w:rPr>
        <w:t xml:space="preserve">umi ar </w:t>
      </w:r>
      <w:proofErr w:type="spellStart"/>
      <w:r>
        <w:rPr>
          <w:rFonts w:eastAsia="Times New Roman" w:cstheme="minorHAnsi"/>
          <w:sz w:val="24"/>
          <w:szCs w:val="24"/>
          <w:lang w:val="lv-LV" w:eastAsia="lv-LV"/>
        </w:rPr>
        <w:t>k</w:t>
      </w:r>
      <w:r w:rsidR="00952BC6" w:rsidRPr="00952BC6">
        <w:rPr>
          <w:rFonts w:eastAsia="Times New Roman" w:cstheme="minorHAnsi"/>
          <w:sz w:val="24"/>
          <w:szCs w:val="24"/>
          <w:lang w:val="lv-LV" w:eastAsia="lv-LV"/>
        </w:rPr>
        <w:t>lonidīnu</w:t>
      </w:r>
      <w:proofErr w:type="spellEnd"/>
      <w:r w:rsidR="00952BC6" w:rsidRPr="00952BC6">
        <w:rPr>
          <w:rFonts w:eastAsia="Times New Roman" w:cstheme="minorHAnsi"/>
          <w:sz w:val="24"/>
          <w:szCs w:val="24"/>
          <w:lang w:val="lv-LV" w:eastAsia="lv-LV"/>
        </w:rPr>
        <w:t xml:space="preserve"> nav daudz un tie neuzrāda labus rezultātus</w:t>
      </w:r>
      <w:sdt>
        <w:sdtPr>
          <w:rPr>
            <w:rFonts w:eastAsia="Times New Roman" w:cstheme="minorHAnsi"/>
            <w:sz w:val="24"/>
            <w:szCs w:val="24"/>
            <w:lang w:val="lv-LV" w:eastAsia="lv-LV"/>
          </w:rPr>
          <w:id w:val="1714192"/>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Lin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(45)</w:t>
          </w:r>
          <w:r w:rsidR="00D72F1D" w:rsidRPr="00952BC6">
            <w:rPr>
              <w:rFonts w:eastAsia="Times New Roman" w:cstheme="minorHAnsi"/>
              <w:sz w:val="24"/>
              <w:szCs w:val="24"/>
              <w:lang w:val="lv-LV" w:eastAsia="lv-LV"/>
            </w:rPr>
            <w:fldChar w:fldCharType="end"/>
          </w:r>
        </w:sdtContent>
      </w:sdt>
      <w:r w:rsidR="00952BC6" w:rsidRPr="00952BC6">
        <w:rPr>
          <w:rFonts w:eastAsia="Times New Roman" w:cstheme="minorHAnsi"/>
          <w:sz w:val="24"/>
          <w:szCs w:val="24"/>
          <w:lang w:val="lv-LV" w:eastAsia="lv-LV"/>
        </w:rPr>
        <w:t xml:space="preserve">. Deva 100-150 </w:t>
      </w:r>
      <w:proofErr w:type="spellStart"/>
      <w:r w:rsidR="00952BC6" w:rsidRPr="00952BC6">
        <w:rPr>
          <w:rFonts w:eastAsia="Times New Roman" w:cstheme="minorHAnsi"/>
          <w:sz w:val="24"/>
          <w:szCs w:val="24"/>
          <w:lang w:val="lv-LV" w:eastAsia="lv-LV"/>
        </w:rPr>
        <w:t>µg</w:t>
      </w:r>
      <w:proofErr w:type="spellEnd"/>
      <w:r w:rsidR="00952BC6" w:rsidRPr="00952BC6">
        <w:rPr>
          <w:rFonts w:eastAsia="Times New Roman" w:cstheme="minorHAnsi"/>
          <w:sz w:val="24"/>
          <w:szCs w:val="24"/>
          <w:lang w:val="lv-LV" w:eastAsia="lv-LV"/>
        </w:rPr>
        <w:t xml:space="preserve"> dienā var līdzēt dažām sievietēm, tomēr tā efektivitāte ir apšaubāma</w:t>
      </w:r>
      <w:sdt>
        <w:sdtPr>
          <w:rPr>
            <w:rFonts w:eastAsia="Times New Roman" w:cstheme="minorHAnsi"/>
            <w:sz w:val="24"/>
            <w:szCs w:val="24"/>
            <w:lang w:val="lv-LV" w:eastAsia="lv-LV"/>
          </w:rPr>
          <w:id w:val="1714193"/>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Pan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(46)</w:t>
          </w:r>
          <w:r w:rsidR="00D72F1D" w:rsidRPr="00952BC6">
            <w:rPr>
              <w:rFonts w:eastAsia="Times New Roman" w:cstheme="minorHAnsi"/>
              <w:sz w:val="24"/>
              <w:szCs w:val="24"/>
              <w:lang w:val="lv-LV" w:eastAsia="lv-LV"/>
            </w:rPr>
            <w:fldChar w:fldCharType="end"/>
          </w:r>
        </w:sdtContent>
      </w:sdt>
      <w:r w:rsidR="00952BC6" w:rsidRPr="00952BC6">
        <w:rPr>
          <w:rFonts w:eastAsia="Times New Roman" w:cstheme="minorHAnsi"/>
          <w:sz w:val="24"/>
          <w:szCs w:val="24"/>
          <w:lang w:val="lv-LV" w:eastAsia="lv-LV"/>
        </w:rPr>
        <w:t xml:space="preserve">. </w:t>
      </w:r>
    </w:p>
    <w:p w:rsidR="00952BC6" w:rsidRPr="00952BC6" w:rsidRDefault="00174633" w:rsidP="00BC1B05">
      <w:pPr>
        <w:pStyle w:val="Virsraksts1"/>
        <w:rPr>
          <w:rFonts w:eastAsia="Times New Roman"/>
          <w:lang w:val="lv-LV" w:eastAsia="lv-LV"/>
        </w:rPr>
      </w:pPr>
      <w:bookmarkStart w:id="39" w:name="_Toc419791837"/>
      <w:bookmarkStart w:id="40" w:name="_Toc436040077"/>
      <w:r>
        <w:rPr>
          <w:rFonts w:eastAsia="Times New Roman"/>
          <w:lang w:val="lv-LV" w:eastAsia="lv-LV"/>
        </w:rPr>
        <w:t>13.7</w:t>
      </w:r>
      <w:r w:rsidR="00BC1B05">
        <w:rPr>
          <w:rFonts w:eastAsia="Times New Roman"/>
          <w:lang w:val="lv-LV" w:eastAsia="lv-LV"/>
        </w:rPr>
        <w:t>.</w:t>
      </w:r>
      <w:r w:rsidR="00952BC6" w:rsidRPr="00952BC6">
        <w:rPr>
          <w:rFonts w:eastAsia="Times New Roman"/>
          <w:lang w:val="lv-LV" w:eastAsia="lv-LV"/>
        </w:rPr>
        <w:t xml:space="preserve"> </w:t>
      </w:r>
      <w:proofErr w:type="spellStart"/>
      <w:r w:rsidR="00952BC6" w:rsidRPr="00952BC6">
        <w:rPr>
          <w:rFonts w:eastAsia="Times New Roman"/>
          <w:lang w:val="lv-LV" w:eastAsia="lv-LV"/>
        </w:rPr>
        <w:t>Gabapentīns</w:t>
      </w:r>
      <w:bookmarkEnd w:id="39"/>
      <w:bookmarkEnd w:id="40"/>
      <w:proofErr w:type="spellEnd"/>
    </w:p>
    <w:p w:rsidR="00952BC6" w:rsidRPr="00952BC6" w:rsidRDefault="000D7203" w:rsidP="00952BC6">
      <w:pPr>
        <w:spacing w:line="360" w:lineRule="auto"/>
        <w:ind w:firstLine="567"/>
        <w:jc w:val="both"/>
        <w:rPr>
          <w:rFonts w:eastAsia="Times New Roman" w:cstheme="minorHAnsi"/>
          <w:sz w:val="24"/>
          <w:szCs w:val="24"/>
          <w:lang w:val="lv-LV" w:eastAsia="lv-LV"/>
        </w:rPr>
      </w:pPr>
      <w:proofErr w:type="spellStart"/>
      <w:r>
        <w:rPr>
          <w:rFonts w:eastAsia="Times New Roman" w:cstheme="minorHAnsi"/>
          <w:sz w:val="24"/>
          <w:szCs w:val="24"/>
          <w:lang w:val="lv-LV" w:eastAsia="lv-LV"/>
        </w:rPr>
        <w:t>Gabapentīns</w:t>
      </w:r>
      <w:proofErr w:type="spellEnd"/>
      <w:r>
        <w:rPr>
          <w:rFonts w:eastAsia="Times New Roman" w:cstheme="minorHAnsi"/>
          <w:sz w:val="24"/>
          <w:szCs w:val="24"/>
          <w:lang w:val="lv-LV" w:eastAsia="lv-LV"/>
        </w:rPr>
        <w:t xml:space="preserve"> ir </w:t>
      </w:r>
      <w:proofErr w:type="spellStart"/>
      <w:r>
        <w:rPr>
          <w:rFonts w:eastAsia="Times New Roman" w:cstheme="minorHAnsi"/>
          <w:sz w:val="24"/>
          <w:szCs w:val="24"/>
          <w:lang w:val="lv-LV" w:eastAsia="lv-LV"/>
        </w:rPr>
        <w:t>anti</w:t>
      </w:r>
      <w:r w:rsidR="00952BC6" w:rsidRPr="00952BC6">
        <w:rPr>
          <w:rFonts w:eastAsia="Times New Roman" w:cstheme="minorHAnsi"/>
          <w:sz w:val="24"/>
          <w:szCs w:val="24"/>
          <w:lang w:val="lv-LV" w:eastAsia="lv-LV"/>
        </w:rPr>
        <w:t>epileptiskais</w:t>
      </w:r>
      <w:proofErr w:type="spellEnd"/>
      <w:r w:rsidR="00952BC6" w:rsidRPr="00952BC6">
        <w:rPr>
          <w:rFonts w:eastAsia="Times New Roman" w:cstheme="minorHAnsi"/>
          <w:sz w:val="24"/>
          <w:szCs w:val="24"/>
          <w:lang w:val="lv-LV" w:eastAsia="lv-LV"/>
        </w:rPr>
        <w:t xml:space="preserve"> medikaments, kuru izmanto  </w:t>
      </w:r>
      <w:proofErr w:type="spellStart"/>
      <w:r w:rsidR="00952BC6" w:rsidRPr="00952BC6">
        <w:rPr>
          <w:rFonts w:eastAsia="Times New Roman" w:cstheme="minorHAnsi"/>
          <w:sz w:val="24"/>
          <w:szCs w:val="24"/>
          <w:lang w:val="lv-LV" w:eastAsia="lv-LV"/>
        </w:rPr>
        <w:t>neiropātisko</w:t>
      </w:r>
      <w:proofErr w:type="spellEnd"/>
      <w:r w:rsidR="00952BC6" w:rsidRPr="00952BC6">
        <w:rPr>
          <w:rFonts w:eastAsia="Times New Roman" w:cstheme="minorHAnsi"/>
          <w:sz w:val="24"/>
          <w:szCs w:val="24"/>
          <w:lang w:val="lv-LV" w:eastAsia="lv-LV"/>
        </w:rPr>
        <w:t xml:space="preserve"> sāpju ārstēšanai. Vair</w:t>
      </w:r>
      <w:r w:rsidR="005B0878">
        <w:rPr>
          <w:rFonts w:eastAsia="Times New Roman" w:cstheme="minorHAnsi"/>
          <w:sz w:val="24"/>
          <w:szCs w:val="24"/>
          <w:lang w:val="lv-LV" w:eastAsia="lv-LV"/>
        </w:rPr>
        <w:t xml:space="preserve">ākos pētījumos tiek ziņots, ka </w:t>
      </w:r>
      <w:proofErr w:type="spellStart"/>
      <w:r w:rsidR="005B0878">
        <w:rPr>
          <w:rFonts w:eastAsia="Times New Roman" w:cstheme="minorHAnsi"/>
          <w:sz w:val="24"/>
          <w:szCs w:val="24"/>
          <w:lang w:val="lv-LV" w:eastAsia="lv-LV"/>
        </w:rPr>
        <w:t>g</w:t>
      </w:r>
      <w:r w:rsidR="00952BC6" w:rsidRPr="00952BC6">
        <w:rPr>
          <w:rFonts w:eastAsia="Times New Roman" w:cstheme="minorHAnsi"/>
          <w:sz w:val="24"/>
          <w:szCs w:val="24"/>
          <w:lang w:val="lv-LV" w:eastAsia="lv-LV"/>
        </w:rPr>
        <w:t>abapentīns</w:t>
      </w:r>
      <w:proofErr w:type="spellEnd"/>
      <w:r w:rsidR="00952BC6" w:rsidRPr="00952BC6">
        <w:rPr>
          <w:rFonts w:eastAsia="Times New Roman" w:cstheme="minorHAnsi"/>
          <w:sz w:val="24"/>
          <w:szCs w:val="24"/>
          <w:lang w:val="lv-LV" w:eastAsia="lv-LV"/>
        </w:rPr>
        <w:t xml:space="preserve"> 300-900 mg dienā samazina VMS </w:t>
      </w:r>
      <w:proofErr w:type="spellStart"/>
      <w:r w:rsidR="00952BC6" w:rsidRPr="00952BC6">
        <w:rPr>
          <w:rFonts w:eastAsia="Times New Roman" w:cstheme="minorHAnsi"/>
          <w:sz w:val="24"/>
          <w:szCs w:val="24"/>
          <w:lang w:val="lv-LV" w:eastAsia="lv-LV"/>
        </w:rPr>
        <w:t>postmenopauzes</w:t>
      </w:r>
      <w:proofErr w:type="spellEnd"/>
      <w:r w:rsidR="00952BC6" w:rsidRPr="00952BC6">
        <w:rPr>
          <w:rFonts w:eastAsia="Times New Roman" w:cstheme="minorHAnsi"/>
          <w:sz w:val="24"/>
          <w:szCs w:val="24"/>
          <w:lang w:val="lv-LV" w:eastAsia="lv-LV"/>
        </w:rPr>
        <w:t xml:space="preserve"> sievietēm</w:t>
      </w:r>
      <w:sdt>
        <w:sdtPr>
          <w:rPr>
            <w:rFonts w:eastAsia="Times New Roman" w:cstheme="minorHAnsi"/>
            <w:sz w:val="24"/>
            <w:szCs w:val="24"/>
            <w:lang w:val="lv-LV" w:eastAsia="lv-LV"/>
          </w:rPr>
          <w:id w:val="1714194"/>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Lav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(47)</w:t>
          </w:r>
          <w:r w:rsidR="00D72F1D" w:rsidRPr="00952BC6">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714195"/>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Pan1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(48)</w:t>
          </w:r>
          <w:r w:rsidR="00D72F1D" w:rsidRPr="00952BC6">
            <w:rPr>
              <w:rFonts w:eastAsia="Times New Roman" w:cstheme="minorHAnsi"/>
              <w:sz w:val="24"/>
              <w:szCs w:val="24"/>
              <w:lang w:val="lv-LV" w:eastAsia="lv-LV"/>
            </w:rPr>
            <w:fldChar w:fldCharType="end"/>
          </w:r>
        </w:sdtContent>
      </w:sdt>
      <w:r w:rsidR="00952BC6" w:rsidRPr="00952BC6">
        <w:rPr>
          <w:rFonts w:eastAsia="Times New Roman" w:cstheme="minorHAnsi"/>
          <w:sz w:val="24"/>
          <w:szCs w:val="24"/>
          <w:lang w:val="lv-LV" w:eastAsia="lv-LV"/>
        </w:rPr>
        <w:t>.</w:t>
      </w:r>
      <w:r w:rsidR="00952BC6" w:rsidRPr="00952BC6">
        <w:rPr>
          <w:rFonts w:eastAsia="Times New Roman" w:cstheme="minorHAnsi"/>
          <w:sz w:val="24"/>
          <w:szCs w:val="24"/>
          <w:vertAlign w:val="superscript"/>
          <w:lang w:val="lv-LV" w:eastAsia="lv-LV"/>
        </w:rPr>
        <w:t xml:space="preserve"> </w:t>
      </w:r>
      <w:proofErr w:type="spellStart"/>
      <w:r w:rsidR="00952BC6" w:rsidRPr="00952BC6">
        <w:rPr>
          <w:rFonts w:eastAsia="Times New Roman" w:cstheme="minorHAnsi"/>
          <w:sz w:val="24"/>
          <w:szCs w:val="24"/>
          <w:lang w:val="lv-LV" w:eastAsia="lv-LV"/>
        </w:rPr>
        <w:t>Gabapentīna</w:t>
      </w:r>
      <w:proofErr w:type="spellEnd"/>
      <w:r w:rsidR="00952BC6" w:rsidRPr="00952BC6">
        <w:rPr>
          <w:rFonts w:eastAsia="Times New Roman" w:cstheme="minorHAnsi"/>
          <w:sz w:val="24"/>
          <w:szCs w:val="24"/>
          <w:lang w:val="lv-LV" w:eastAsia="lv-LV"/>
        </w:rPr>
        <w:t xml:space="preserve"> </w:t>
      </w:r>
      <w:proofErr w:type="spellStart"/>
      <w:r w:rsidR="00952BC6" w:rsidRPr="00952BC6">
        <w:rPr>
          <w:rFonts w:eastAsia="Times New Roman" w:cstheme="minorHAnsi"/>
          <w:sz w:val="24"/>
          <w:szCs w:val="24"/>
          <w:lang w:val="lv-LV" w:eastAsia="lv-LV"/>
        </w:rPr>
        <w:t>anksiolītiskā</w:t>
      </w:r>
      <w:proofErr w:type="spellEnd"/>
      <w:r w:rsidR="00952BC6" w:rsidRPr="00952BC6">
        <w:rPr>
          <w:rFonts w:eastAsia="Times New Roman" w:cstheme="minorHAnsi"/>
          <w:sz w:val="24"/>
          <w:szCs w:val="24"/>
          <w:lang w:val="lv-LV" w:eastAsia="lv-LV"/>
        </w:rPr>
        <w:t xml:space="preserve"> iedarbība var </w:t>
      </w:r>
      <w:r w:rsidR="00952BC6" w:rsidRPr="00952BC6">
        <w:rPr>
          <w:rFonts w:eastAsia="Times New Roman" w:cstheme="minorHAnsi"/>
          <w:sz w:val="24"/>
          <w:szCs w:val="24"/>
          <w:lang w:val="lv-LV" w:eastAsia="lv-LV"/>
        </w:rPr>
        <w:lastRenderedPageBreak/>
        <w:t>būt lie</w:t>
      </w:r>
      <w:r w:rsidR="00BC1B05">
        <w:rPr>
          <w:rFonts w:eastAsia="Times New Roman" w:cstheme="minorHAnsi"/>
          <w:sz w:val="24"/>
          <w:szCs w:val="24"/>
          <w:lang w:val="lv-LV" w:eastAsia="lv-LV"/>
        </w:rPr>
        <w:t>tderīga dažām sievietēm. Blakus</w:t>
      </w:r>
      <w:r w:rsidR="00952BC6" w:rsidRPr="00952BC6">
        <w:rPr>
          <w:rFonts w:eastAsia="Times New Roman" w:cstheme="minorHAnsi"/>
          <w:sz w:val="24"/>
          <w:szCs w:val="24"/>
          <w:lang w:val="lv-LV" w:eastAsia="lv-LV"/>
        </w:rPr>
        <w:t xml:space="preserve">parādības ir galvassāpes, reiboņi, miegainība. Iepriekšējie pētījuma rezultāti liecina, ka VMS mazināšanai var lietot arī </w:t>
      </w:r>
      <w:proofErr w:type="spellStart"/>
      <w:r w:rsidR="00952BC6" w:rsidRPr="00952BC6">
        <w:rPr>
          <w:rFonts w:eastAsia="Times New Roman" w:cstheme="minorHAnsi"/>
          <w:sz w:val="24"/>
          <w:szCs w:val="24"/>
          <w:lang w:val="lv-LV" w:eastAsia="lv-LV"/>
        </w:rPr>
        <w:t>pregabalīnu</w:t>
      </w:r>
      <w:proofErr w:type="spellEnd"/>
      <w:r w:rsidR="00952BC6" w:rsidRPr="00952BC6">
        <w:rPr>
          <w:rFonts w:eastAsia="Times New Roman" w:cstheme="minorHAnsi"/>
          <w:sz w:val="24"/>
          <w:szCs w:val="24"/>
          <w:lang w:val="lv-LV" w:eastAsia="lv-LV"/>
        </w:rPr>
        <w:t xml:space="preserve"> 75-150 mg divas reizes dienā</w:t>
      </w:r>
      <w:sdt>
        <w:sdtPr>
          <w:rPr>
            <w:rFonts w:eastAsia="Times New Roman" w:cstheme="minorHAnsi"/>
            <w:sz w:val="24"/>
            <w:szCs w:val="24"/>
            <w:lang w:val="lv-LV" w:eastAsia="lv-LV"/>
          </w:rPr>
          <w:id w:val="1738546"/>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Ngu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(49)</w:t>
          </w:r>
          <w:r w:rsidR="00D72F1D" w:rsidRPr="00952BC6">
            <w:rPr>
              <w:rFonts w:eastAsia="Times New Roman" w:cstheme="minorHAnsi"/>
              <w:sz w:val="24"/>
              <w:szCs w:val="24"/>
              <w:lang w:val="lv-LV" w:eastAsia="lv-LV"/>
            </w:rPr>
            <w:fldChar w:fldCharType="end"/>
          </w:r>
        </w:sdtContent>
      </w:sdt>
      <w:r w:rsidR="00952BC6" w:rsidRPr="00952BC6">
        <w:rPr>
          <w:rFonts w:eastAsia="Times New Roman" w:cstheme="minorHAnsi"/>
          <w:sz w:val="24"/>
          <w:szCs w:val="24"/>
          <w:lang w:val="lv-LV" w:eastAsia="lv-LV"/>
        </w:rPr>
        <w:t>.</w:t>
      </w:r>
    </w:p>
    <w:p w:rsidR="00952BC6" w:rsidRPr="00952BC6" w:rsidRDefault="00174633" w:rsidP="00BC1B05">
      <w:pPr>
        <w:pStyle w:val="Virsraksts1"/>
        <w:rPr>
          <w:rFonts w:eastAsia="Times New Roman"/>
          <w:lang w:val="lv-LV" w:eastAsia="lv-LV"/>
        </w:rPr>
      </w:pPr>
      <w:bookmarkStart w:id="41" w:name="_Toc419791841"/>
      <w:bookmarkStart w:id="42" w:name="_Toc436040078"/>
      <w:r>
        <w:rPr>
          <w:rFonts w:eastAsia="Times New Roman"/>
          <w:lang w:val="lv-LV" w:eastAsia="lv-LV"/>
        </w:rPr>
        <w:t>13.8</w:t>
      </w:r>
      <w:r w:rsidR="00BC1B05">
        <w:rPr>
          <w:rFonts w:eastAsia="Times New Roman"/>
          <w:lang w:val="lv-LV" w:eastAsia="lv-LV"/>
        </w:rPr>
        <w:t>.</w:t>
      </w:r>
      <w:r w:rsidR="00952BC6" w:rsidRPr="00952BC6">
        <w:rPr>
          <w:rFonts w:eastAsia="Times New Roman"/>
          <w:lang w:val="lv-LV" w:eastAsia="lv-LV"/>
        </w:rPr>
        <w:t xml:space="preserve"> </w:t>
      </w:r>
      <w:proofErr w:type="spellStart"/>
      <w:r w:rsidR="00952BC6" w:rsidRPr="00952BC6">
        <w:rPr>
          <w:rFonts w:eastAsia="Times New Roman"/>
          <w:lang w:val="lv-LV" w:eastAsia="lv-LV"/>
        </w:rPr>
        <w:t>Testosterons</w:t>
      </w:r>
      <w:bookmarkEnd w:id="41"/>
      <w:bookmarkEnd w:id="42"/>
      <w:proofErr w:type="spellEnd"/>
    </w:p>
    <w:p w:rsidR="00952BC6" w:rsidRPr="00952BC6" w:rsidRDefault="00E5006C" w:rsidP="00E5006C">
      <w:pPr>
        <w:spacing w:line="360" w:lineRule="auto"/>
        <w:ind w:firstLine="567"/>
        <w:jc w:val="both"/>
        <w:rPr>
          <w:rFonts w:eastAsia="Times New Roman" w:cstheme="minorHAnsi"/>
          <w:sz w:val="24"/>
          <w:szCs w:val="24"/>
          <w:lang w:val="lv-LV" w:eastAsia="lv-LV"/>
        </w:rPr>
      </w:pPr>
      <w:proofErr w:type="spellStart"/>
      <w:r>
        <w:rPr>
          <w:rFonts w:eastAsia="Times New Roman" w:cstheme="minorHAnsi"/>
          <w:sz w:val="24"/>
          <w:szCs w:val="24"/>
          <w:lang w:val="lv-LV" w:eastAsia="lv-LV"/>
        </w:rPr>
        <w:t>R</w:t>
      </w:r>
      <w:r w:rsidR="00952BC6" w:rsidRPr="00952BC6">
        <w:rPr>
          <w:rFonts w:eastAsia="Times New Roman" w:cstheme="minorHAnsi"/>
          <w:sz w:val="24"/>
          <w:szCs w:val="24"/>
          <w:lang w:val="lv-LV" w:eastAsia="lv-LV"/>
        </w:rPr>
        <w:t>andomizēti</w:t>
      </w:r>
      <w:proofErr w:type="spellEnd"/>
      <w:r w:rsidR="00952BC6" w:rsidRPr="00952BC6">
        <w:rPr>
          <w:rFonts w:eastAsia="Times New Roman" w:cstheme="minorHAnsi"/>
          <w:sz w:val="24"/>
          <w:szCs w:val="24"/>
          <w:lang w:val="lv-LV" w:eastAsia="lv-LV"/>
        </w:rPr>
        <w:t xml:space="preserve">, klīniskie pētījumi ir pierādījuši </w:t>
      </w:r>
      <w:proofErr w:type="spellStart"/>
      <w:r w:rsidR="00952BC6" w:rsidRPr="00952BC6">
        <w:rPr>
          <w:rFonts w:eastAsia="Times New Roman" w:cstheme="minorHAnsi"/>
          <w:sz w:val="24"/>
          <w:szCs w:val="24"/>
          <w:lang w:val="lv-LV" w:eastAsia="lv-LV"/>
        </w:rPr>
        <w:t>testosterona</w:t>
      </w:r>
      <w:proofErr w:type="spellEnd"/>
      <w:r w:rsidR="00952BC6" w:rsidRPr="00952BC6">
        <w:rPr>
          <w:rFonts w:eastAsia="Times New Roman" w:cstheme="minorHAnsi"/>
          <w:sz w:val="24"/>
          <w:szCs w:val="24"/>
          <w:lang w:val="lv-LV" w:eastAsia="lv-LV"/>
        </w:rPr>
        <w:t xml:space="preserve"> terapijas efektivitāti sievietēm ar samazinātu seksuālo tieksmi un u</w:t>
      </w:r>
      <w:r w:rsidR="00BC1B05">
        <w:rPr>
          <w:rFonts w:eastAsia="Times New Roman" w:cstheme="minorHAnsi"/>
          <w:sz w:val="24"/>
          <w:szCs w:val="24"/>
          <w:lang w:val="lv-LV" w:eastAsia="lv-LV"/>
        </w:rPr>
        <w:t>zbudinājumu</w:t>
      </w:r>
      <w:r>
        <w:rPr>
          <w:rFonts w:eastAsia="Times New Roman" w:cstheme="minorHAnsi"/>
          <w:sz w:val="24"/>
          <w:szCs w:val="24"/>
          <w:lang w:val="lv-LV" w:eastAsia="lv-LV"/>
        </w:rPr>
        <w:t xml:space="preserve"> menopauzē</w:t>
      </w:r>
      <w:sdt>
        <w:sdtPr>
          <w:rPr>
            <w:rFonts w:eastAsia="Times New Roman" w:cstheme="minorHAnsi"/>
            <w:sz w:val="24"/>
            <w:szCs w:val="24"/>
            <w:lang w:val="lv-LV" w:eastAsia="lv-LV"/>
          </w:rPr>
          <w:id w:val="451894156"/>
          <w:citation/>
        </w:sdtPr>
        <w:sdtContent>
          <w:r w:rsidR="00D72F1D">
            <w:rPr>
              <w:rFonts w:eastAsia="Times New Roman" w:cstheme="minorHAnsi"/>
              <w:sz w:val="24"/>
              <w:szCs w:val="24"/>
              <w:lang w:val="lv-LV" w:eastAsia="lv-LV"/>
            </w:rPr>
            <w:fldChar w:fldCharType="begin"/>
          </w:r>
          <w:r w:rsidR="000D7203">
            <w:rPr>
              <w:rFonts w:eastAsia="Times New Roman" w:cstheme="minorHAnsi"/>
              <w:sz w:val="24"/>
              <w:szCs w:val="24"/>
              <w:lang w:val="lv-LV" w:eastAsia="lv-LV"/>
            </w:rPr>
            <w:instrText xml:space="preserve"> CITATION Sumjs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w:t>
          </w:r>
          <w:r w:rsidR="00D72F1D">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451894157"/>
          <w:citation/>
        </w:sdtPr>
        <w:sdtContent>
          <w:r w:rsidR="00D72F1D">
            <w:rPr>
              <w:rFonts w:eastAsia="Times New Roman" w:cstheme="minorHAnsi"/>
              <w:sz w:val="24"/>
              <w:szCs w:val="24"/>
              <w:lang w:val="lv-LV" w:eastAsia="lv-LV"/>
            </w:rPr>
            <w:fldChar w:fldCharType="begin"/>
          </w:r>
          <w:r w:rsidR="000D7203">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val="lv-LV" w:eastAsia="lv-LV"/>
            </w:rPr>
            <w:fldChar w:fldCharType="end"/>
          </w:r>
        </w:sdtContent>
      </w:sdt>
      <w:r w:rsidR="00BC1B05">
        <w:rPr>
          <w:rFonts w:eastAsia="Times New Roman" w:cstheme="minorHAnsi"/>
          <w:sz w:val="24"/>
          <w:szCs w:val="24"/>
          <w:lang w:val="lv-LV" w:eastAsia="lv-LV"/>
        </w:rPr>
        <w:t>. Pētījumos piedalījušās</w:t>
      </w:r>
      <w:r w:rsidR="00952BC6" w:rsidRPr="00952BC6">
        <w:rPr>
          <w:rFonts w:eastAsia="Times New Roman" w:cstheme="minorHAnsi"/>
          <w:sz w:val="24"/>
          <w:szCs w:val="24"/>
          <w:lang w:val="lv-LV" w:eastAsia="lv-LV"/>
        </w:rPr>
        <w:t xml:space="preserve"> sievietes, kurām menopauze iestājās dabiski, ķirurģiski, MHT lietotājas un tās, kuras nelieto MHT</w:t>
      </w:r>
      <w:r w:rsidR="00BC1B05">
        <w:rPr>
          <w:rFonts w:eastAsia="Times New Roman" w:cstheme="minorHAnsi"/>
          <w:sz w:val="24"/>
          <w:szCs w:val="24"/>
          <w:lang w:val="lv-LV" w:eastAsia="lv-LV"/>
        </w:rPr>
        <w:t xml:space="preserve"> (Pierādījumu līmenis B)</w:t>
      </w:r>
      <w:sdt>
        <w:sdtPr>
          <w:rPr>
            <w:rFonts w:eastAsia="Times New Roman" w:cstheme="minorHAnsi"/>
            <w:sz w:val="24"/>
            <w:szCs w:val="24"/>
            <w:lang w:val="lv-LV" w:eastAsia="lv-LV"/>
          </w:rPr>
          <w:id w:val="1738550"/>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Sim1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(50)</w:t>
          </w:r>
          <w:r w:rsidR="00D72F1D" w:rsidRPr="00952BC6">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738551"/>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Dav1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(51)</w:t>
          </w:r>
          <w:r w:rsidR="00D72F1D" w:rsidRPr="00952BC6">
            <w:rPr>
              <w:rFonts w:eastAsia="Times New Roman" w:cstheme="minorHAnsi"/>
              <w:sz w:val="24"/>
              <w:szCs w:val="24"/>
              <w:lang w:val="lv-LV" w:eastAsia="lv-LV"/>
            </w:rPr>
            <w:fldChar w:fldCharType="end"/>
          </w:r>
        </w:sdtContent>
      </w:sdt>
      <w:sdt>
        <w:sdtPr>
          <w:rPr>
            <w:rFonts w:eastAsia="Times New Roman" w:cstheme="minorHAnsi"/>
            <w:sz w:val="24"/>
            <w:szCs w:val="24"/>
            <w:lang w:val="lv-LV" w:eastAsia="lv-LV"/>
          </w:rPr>
          <w:id w:val="1738552"/>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Pan2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(52)</w:t>
          </w:r>
          <w:r w:rsidR="00D72F1D" w:rsidRPr="00952BC6">
            <w:rPr>
              <w:rFonts w:eastAsia="Times New Roman" w:cstheme="minorHAnsi"/>
              <w:sz w:val="24"/>
              <w:szCs w:val="24"/>
              <w:lang w:val="lv-LV" w:eastAsia="lv-LV"/>
            </w:rPr>
            <w:fldChar w:fldCharType="end"/>
          </w:r>
        </w:sdtContent>
      </w:sdt>
      <w:r w:rsidR="00952BC6" w:rsidRPr="00952BC6">
        <w:rPr>
          <w:rFonts w:eastAsia="Times New Roman" w:cstheme="minorHAnsi"/>
          <w:sz w:val="24"/>
          <w:szCs w:val="24"/>
          <w:lang w:val="lv-LV" w:eastAsia="lv-LV"/>
        </w:rPr>
        <w:t xml:space="preserve">. Ir būtiski noteikt </w:t>
      </w:r>
      <w:proofErr w:type="spellStart"/>
      <w:r w:rsidR="00952BC6" w:rsidRPr="00952BC6">
        <w:rPr>
          <w:rFonts w:eastAsia="Times New Roman" w:cstheme="minorHAnsi"/>
          <w:sz w:val="24"/>
          <w:szCs w:val="24"/>
          <w:lang w:val="lv-LV" w:eastAsia="lv-LV"/>
        </w:rPr>
        <w:t>testosterona</w:t>
      </w:r>
      <w:proofErr w:type="spellEnd"/>
      <w:r w:rsidR="00952BC6" w:rsidRPr="00952BC6">
        <w:rPr>
          <w:rFonts w:eastAsia="Times New Roman" w:cstheme="minorHAnsi"/>
          <w:sz w:val="24"/>
          <w:szCs w:val="24"/>
          <w:lang w:val="lv-LV" w:eastAsia="lv-LV"/>
        </w:rPr>
        <w:t xml:space="preserve"> devu īsi pēc terapijas uzsākšanas un terapijas laikā, jo absorbcija ir variabla. </w:t>
      </w:r>
      <w:proofErr w:type="spellStart"/>
      <w:r w:rsidR="00952BC6" w:rsidRPr="00952BC6">
        <w:rPr>
          <w:rFonts w:eastAsia="Times New Roman" w:cstheme="minorHAnsi"/>
          <w:sz w:val="24"/>
          <w:szCs w:val="24"/>
          <w:lang w:val="lv-LV" w:eastAsia="lv-LV"/>
        </w:rPr>
        <w:t>Blakussparādības</w:t>
      </w:r>
      <w:proofErr w:type="spellEnd"/>
      <w:r w:rsidR="00952BC6" w:rsidRPr="00952BC6">
        <w:rPr>
          <w:rFonts w:eastAsia="Times New Roman" w:cstheme="minorHAnsi"/>
          <w:sz w:val="24"/>
          <w:szCs w:val="24"/>
          <w:lang w:val="lv-LV" w:eastAsia="lv-LV"/>
        </w:rPr>
        <w:t xml:space="preserve"> var būt </w:t>
      </w:r>
      <w:proofErr w:type="spellStart"/>
      <w:r w:rsidR="00952BC6" w:rsidRPr="00952BC6">
        <w:rPr>
          <w:rFonts w:eastAsia="Times New Roman" w:cstheme="minorHAnsi"/>
          <w:sz w:val="24"/>
          <w:szCs w:val="24"/>
          <w:lang w:val="lv-LV" w:eastAsia="lv-LV"/>
        </w:rPr>
        <w:t>aknes</w:t>
      </w:r>
      <w:proofErr w:type="spellEnd"/>
      <w:r w:rsidR="00952BC6" w:rsidRPr="00952BC6">
        <w:rPr>
          <w:rFonts w:eastAsia="Times New Roman" w:cstheme="minorHAnsi"/>
          <w:sz w:val="24"/>
          <w:szCs w:val="24"/>
          <w:lang w:val="lv-LV" w:eastAsia="lv-LV"/>
        </w:rPr>
        <w:t xml:space="preserve"> veidošanās, šķidruma aizture, </w:t>
      </w:r>
      <w:proofErr w:type="spellStart"/>
      <w:r w:rsidR="00952BC6" w:rsidRPr="00952BC6">
        <w:rPr>
          <w:rFonts w:eastAsia="Times New Roman" w:cstheme="minorHAnsi"/>
          <w:sz w:val="24"/>
          <w:szCs w:val="24"/>
          <w:lang w:val="lv-LV" w:eastAsia="lv-LV"/>
        </w:rPr>
        <w:t>klitormegālija</w:t>
      </w:r>
      <w:proofErr w:type="spellEnd"/>
      <w:r w:rsidR="00952BC6" w:rsidRPr="00952BC6">
        <w:rPr>
          <w:rFonts w:eastAsia="Times New Roman" w:cstheme="minorHAnsi"/>
          <w:sz w:val="24"/>
          <w:szCs w:val="24"/>
          <w:lang w:val="lv-LV" w:eastAsia="lv-LV"/>
        </w:rPr>
        <w:t>, pārmērīga ķerme</w:t>
      </w:r>
      <w:r w:rsidR="005B0878">
        <w:rPr>
          <w:rFonts w:eastAsia="Times New Roman" w:cstheme="minorHAnsi"/>
          <w:sz w:val="24"/>
          <w:szCs w:val="24"/>
          <w:lang w:val="lv-LV" w:eastAsia="lv-LV"/>
        </w:rPr>
        <w:t>ņa apmatojuma augšana. Sievietes</w:t>
      </w:r>
      <w:r w:rsidR="00952BC6" w:rsidRPr="00952BC6">
        <w:rPr>
          <w:rFonts w:eastAsia="Times New Roman" w:cstheme="minorHAnsi"/>
          <w:sz w:val="24"/>
          <w:szCs w:val="24"/>
          <w:lang w:val="lv-LV" w:eastAsia="lv-LV"/>
        </w:rPr>
        <w:t xml:space="preserve">, kurām ir </w:t>
      </w:r>
      <w:proofErr w:type="spellStart"/>
      <w:r w:rsidR="00952BC6" w:rsidRPr="00952BC6">
        <w:rPr>
          <w:rFonts w:eastAsia="Times New Roman" w:cstheme="minorHAnsi"/>
          <w:sz w:val="24"/>
          <w:szCs w:val="24"/>
          <w:lang w:val="lv-LV" w:eastAsia="lv-LV"/>
        </w:rPr>
        <w:t>akne</w:t>
      </w:r>
      <w:proofErr w:type="spellEnd"/>
      <w:r w:rsidR="00952BC6" w:rsidRPr="00952BC6">
        <w:rPr>
          <w:rFonts w:eastAsia="Times New Roman" w:cstheme="minorHAnsi"/>
          <w:sz w:val="24"/>
          <w:szCs w:val="24"/>
          <w:lang w:val="lv-LV" w:eastAsia="lv-LV"/>
        </w:rPr>
        <w:t xml:space="preserve"> vai pārmērīgs apmatojums</w:t>
      </w:r>
      <w:r w:rsidR="005B0878">
        <w:rPr>
          <w:rFonts w:eastAsia="Times New Roman" w:cstheme="minorHAnsi"/>
          <w:sz w:val="24"/>
          <w:szCs w:val="24"/>
          <w:lang w:val="lv-LV" w:eastAsia="lv-LV"/>
        </w:rPr>
        <w:t>,</w:t>
      </w:r>
      <w:r w:rsidR="00952BC6" w:rsidRPr="00952BC6">
        <w:rPr>
          <w:rFonts w:eastAsia="Times New Roman" w:cstheme="minorHAnsi"/>
          <w:sz w:val="24"/>
          <w:szCs w:val="24"/>
          <w:lang w:val="lv-LV" w:eastAsia="lv-LV"/>
        </w:rPr>
        <w:t xml:space="preserve"> </w:t>
      </w:r>
      <w:proofErr w:type="spellStart"/>
      <w:r w:rsidR="00952BC6" w:rsidRPr="00952BC6">
        <w:rPr>
          <w:rFonts w:eastAsia="Times New Roman" w:cstheme="minorHAnsi"/>
          <w:sz w:val="24"/>
          <w:szCs w:val="24"/>
          <w:lang w:val="lv-LV" w:eastAsia="lv-LV"/>
        </w:rPr>
        <w:t>testosteronu</w:t>
      </w:r>
      <w:proofErr w:type="spellEnd"/>
      <w:r w:rsidR="00952BC6" w:rsidRPr="00952BC6">
        <w:rPr>
          <w:rFonts w:eastAsia="Times New Roman" w:cstheme="minorHAnsi"/>
          <w:sz w:val="24"/>
          <w:szCs w:val="24"/>
          <w:lang w:val="lv-LV" w:eastAsia="lv-LV"/>
        </w:rPr>
        <w:t xml:space="preserve"> nedrīkst lietot.</w:t>
      </w:r>
      <w:sdt>
        <w:sdtPr>
          <w:rPr>
            <w:rFonts w:eastAsia="Times New Roman" w:cstheme="minorHAnsi"/>
            <w:sz w:val="24"/>
            <w:szCs w:val="24"/>
            <w:lang w:val="lv-LV" w:eastAsia="lv-LV"/>
          </w:rPr>
          <w:id w:val="1738553"/>
          <w:citation/>
        </w:sdtPr>
        <w:sdtContent>
          <w:r w:rsidR="00D72F1D" w:rsidRPr="00952BC6">
            <w:rPr>
              <w:rFonts w:eastAsia="Times New Roman" w:cstheme="minorHAnsi"/>
              <w:sz w:val="24"/>
              <w:szCs w:val="24"/>
              <w:lang w:val="lv-LV" w:eastAsia="lv-LV"/>
            </w:rPr>
            <w:fldChar w:fldCharType="begin"/>
          </w:r>
          <w:r w:rsidR="00952BC6" w:rsidRPr="00952BC6">
            <w:rPr>
              <w:rFonts w:eastAsia="Times New Roman" w:cstheme="minorHAnsi"/>
              <w:sz w:val="24"/>
              <w:szCs w:val="24"/>
              <w:lang w:val="lv-LV" w:eastAsia="lv-LV"/>
            </w:rPr>
            <w:instrText xml:space="preserve"> CITATION Jan14 \l 1062 </w:instrText>
          </w:r>
          <w:r w:rsidR="00D72F1D" w:rsidRPr="00952BC6">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sidRPr="00952BC6">
            <w:rPr>
              <w:rFonts w:eastAsia="Times New Roman" w:cstheme="minorHAnsi"/>
              <w:sz w:val="24"/>
              <w:szCs w:val="24"/>
              <w:lang w:val="lv-LV" w:eastAsia="lv-LV"/>
            </w:rPr>
            <w:fldChar w:fldCharType="end"/>
          </w:r>
        </w:sdtContent>
      </w:sdt>
    </w:p>
    <w:p w:rsidR="00AA4440" w:rsidRPr="005C03A6" w:rsidRDefault="00174633" w:rsidP="00FB0260">
      <w:pPr>
        <w:pStyle w:val="Virsraksts1"/>
        <w:rPr>
          <w:lang w:val="lv-LV"/>
        </w:rPr>
      </w:pPr>
      <w:bookmarkStart w:id="43" w:name="_Toc436040079"/>
      <w:r>
        <w:rPr>
          <w:lang w:val="lv-LV"/>
        </w:rPr>
        <w:t>14</w:t>
      </w:r>
      <w:r w:rsidR="00AD64F6">
        <w:rPr>
          <w:lang w:val="lv-LV"/>
        </w:rPr>
        <w:t>.</w:t>
      </w:r>
      <w:r w:rsidR="00AA4440" w:rsidRPr="005C03A6">
        <w:rPr>
          <w:lang w:val="lv-LV"/>
        </w:rPr>
        <w:t xml:space="preserve"> </w:t>
      </w:r>
      <w:r w:rsidR="00B2305E">
        <w:rPr>
          <w:lang w:val="lv-LV"/>
        </w:rPr>
        <w:t>Medikamentozo terapiju</w:t>
      </w:r>
      <w:r w:rsidR="00AA4440" w:rsidRPr="005C03A6">
        <w:rPr>
          <w:lang w:val="lv-LV"/>
        </w:rPr>
        <w:t xml:space="preserve"> i</w:t>
      </w:r>
      <w:bookmarkEnd w:id="25"/>
      <w:r w:rsidR="00B2305E">
        <w:rPr>
          <w:lang w:val="lv-LV"/>
        </w:rPr>
        <w:t>espēju kopsavilkums</w:t>
      </w:r>
      <w:bookmarkEnd w:id="43"/>
    </w:p>
    <w:bookmarkStart w:id="44" w:name="_Toc420593043"/>
    <w:bookmarkStart w:id="45" w:name="_Toc419791812"/>
    <w:bookmarkEnd w:id="44"/>
    <w:p w:rsidR="005C03A6" w:rsidRPr="005C03A6" w:rsidRDefault="00D72F1D" w:rsidP="00FB0260">
      <w:pPr>
        <w:rPr>
          <w:rFonts w:asciiTheme="majorHAnsi" w:eastAsia="Times New Roman" w:hAnsiTheme="majorHAnsi" w:cstheme="majorBidi"/>
          <w:bCs/>
          <w:color w:val="4F81BD" w:themeColor="accent1"/>
          <w:sz w:val="28"/>
          <w:lang w:val="lv-LV" w:eastAsia="lv-LV"/>
        </w:rPr>
      </w:pPr>
      <w:r w:rsidRPr="00D72F1D">
        <w:rPr>
          <w:rFonts w:eastAsia="Times New Roman" w:cstheme="minorHAnsi"/>
          <w:noProof/>
          <w:sz w:val="24"/>
          <w:szCs w:val="24"/>
        </w:rPr>
      </w:r>
      <w:r w:rsidRPr="00D72F1D">
        <w:rPr>
          <w:rFonts w:eastAsia="Times New Roman" w:cstheme="minorHAnsi"/>
          <w:noProof/>
          <w:sz w:val="24"/>
          <w:szCs w:val="24"/>
        </w:rPr>
        <w:pict>
          <v:group id="Group 408" o:spid="_x0000_s1317" style="width:412pt;height:344.95pt;mso-position-horizontal-relative:char;mso-position-vertical-relative:line" coordorigin="1830,1972" coordsize="8240,6899">
            <v:shape id="Text Box 409" o:spid="_x0000_s1318" type="#_x0000_t202" style="position:absolute;left:1836;top:1972;width:8234;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style="mso-next-textbox:#Text Box 409">
                <w:txbxContent>
                  <w:p w:rsidR="00005ADB" w:rsidRPr="00D45183" w:rsidRDefault="00005ADB" w:rsidP="005C03A6">
                    <w:pPr>
                      <w:jc w:val="center"/>
                      <w:rPr>
                        <w:b/>
                        <w:lang w:val="lv-LV"/>
                      </w:rPr>
                    </w:pPr>
                    <w:r>
                      <w:rPr>
                        <w:b/>
                        <w:lang w:val="lv-LV"/>
                      </w:rPr>
                      <w:t>Medikamentozā</w:t>
                    </w:r>
                    <w:r w:rsidRPr="00D45183">
                      <w:rPr>
                        <w:b/>
                        <w:lang w:val="lv-LV"/>
                      </w:rPr>
                      <w:t xml:space="preserve"> terapija</w:t>
                    </w:r>
                  </w:p>
                  <w:p w:rsidR="00005ADB" w:rsidRDefault="00005ADB" w:rsidP="005C03A6"/>
                </w:txbxContent>
              </v:textbox>
            </v:shape>
            <v:shape id="Text Box 410" o:spid="_x0000_s1319" type="#_x0000_t202" style="position:absolute;left:2440;top:2800;width:261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style="mso-next-textbox:#Text Box 410">
                <w:txbxContent>
                  <w:p w:rsidR="00005ADB" w:rsidRPr="00D45183" w:rsidRDefault="00005ADB" w:rsidP="005C03A6">
                    <w:pPr>
                      <w:jc w:val="center"/>
                      <w:rPr>
                        <w:lang w:val="lv-LV"/>
                      </w:rPr>
                    </w:pPr>
                    <w:r w:rsidRPr="00D45183">
                      <w:rPr>
                        <w:lang w:val="lv-LV"/>
                      </w:rPr>
                      <w:t>Ir dzemde</w:t>
                    </w:r>
                  </w:p>
                </w:txbxContent>
              </v:textbox>
            </v:shape>
            <v:shape id="Text Box 411" o:spid="_x0000_s1320" type="#_x0000_t202" style="position:absolute;left:6850;top:2800;width:259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style="mso-next-textbox:#Text Box 411">
                <w:txbxContent>
                  <w:p w:rsidR="00005ADB" w:rsidRPr="00D45183" w:rsidRDefault="00005ADB" w:rsidP="005C03A6">
                    <w:pPr>
                      <w:jc w:val="center"/>
                      <w:rPr>
                        <w:lang w:val="lv-LV"/>
                      </w:rPr>
                    </w:pPr>
                    <w:r w:rsidRPr="00D45183">
                      <w:rPr>
                        <w:lang w:val="lv-LV"/>
                      </w:rPr>
                      <w:t>Pēc histerektomijas</w:t>
                    </w:r>
                  </w:p>
                </w:txbxContent>
              </v:textbox>
            </v:shape>
            <v:shape id="Text Box 412" o:spid="_x0000_s1321" type="#_x0000_t202" style="position:absolute;left:4000;top:3644;width:3910;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style="mso-next-textbox:#Text Box 412">
                <w:txbxContent>
                  <w:p w:rsidR="00005ADB" w:rsidRPr="00D45183" w:rsidRDefault="00005ADB" w:rsidP="005C03A6">
                    <w:pPr>
                      <w:jc w:val="center"/>
                      <w:rPr>
                        <w:b/>
                        <w:lang w:val="lv-LV"/>
                      </w:rPr>
                    </w:pPr>
                    <w:r w:rsidRPr="00D45183">
                      <w:rPr>
                        <w:b/>
                        <w:lang w:val="lv-LV"/>
                      </w:rPr>
                      <w:t>Pirmās rindas ārstēšana</w:t>
                    </w:r>
                  </w:p>
                </w:txbxContent>
              </v:textbox>
            </v:shape>
            <v:shape id="Text Box 413" o:spid="_x0000_s1322" type="#_x0000_t202" style="position:absolute;left:1830;top:4560;width:3800;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style="mso-next-textbox:#Text Box 413">
                <w:txbxContent>
                  <w:p w:rsidR="00005ADB" w:rsidRPr="00D45183" w:rsidRDefault="00005ADB" w:rsidP="005C03A6">
                    <w:pPr>
                      <w:pStyle w:val="Sarakstarindkopa"/>
                      <w:numPr>
                        <w:ilvl w:val="0"/>
                        <w:numId w:val="24"/>
                      </w:numPr>
                      <w:rPr>
                        <w:sz w:val="20"/>
                        <w:lang w:val="lv-LV"/>
                      </w:rPr>
                    </w:pPr>
                    <w:r>
                      <w:rPr>
                        <w:sz w:val="20"/>
                        <w:lang w:val="lv-LV"/>
                      </w:rPr>
                      <w:t xml:space="preserve">KHK (E+P) vai </w:t>
                    </w:r>
                    <w:r w:rsidRPr="00D45183">
                      <w:rPr>
                        <w:sz w:val="20"/>
                        <w:szCs w:val="20"/>
                        <w:lang w:val="lv-LV"/>
                      </w:rPr>
                      <w:t>IU</w:t>
                    </w:r>
                    <w:r>
                      <w:rPr>
                        <w:sz w:val="20"/>
                        <w:szCs w:val="20"/>
                        <w:lang w:val="lv-LV"/>
                      </w:rPr>
                      <w:t>H</w:t>
                    </w:r>
                    <w:r w:rsidRPr="00D45183">
                      <w:rPr>
                        <w:sz w:val="20"/>
                        <w:szCs w:val="20"/>
                        <w:lang w:val="lv-LV"/>
                      </w:rPr>
                      <w:t>S</w:t>
                    </w:r>
                  </w:p>
                  <w:p w:rsidR="00005ADB" w:rsidRPr="00032E32" w:rsidRDefault="00005ADB" w:rsidP="00032E32">
                    <w:pPr>
                      <w:pStyle w:val="Sarakstarindkopa"/>
                      <w:numPr>
                        <w:ilvl w:val="0"/>
                        <w:numId w:val="24"/>
                      </w:numPr>
                      <w:rPr>
                        <w:sz w:val="20"/>
                        <w:lang w:val="lv-LV"/>
                      </w:rPr>
                    </w:pPr>
                    <w:proofErr w:type="spellStart"/>
                    <w:r w:rsidRPr="00D45183">
                      <w:rPr>
                        <w:sz w:val="20"/>
                        <w:lang w:val="lv-LV"/>
                      </w:rPr>
                      <w:t>Transdermālie</w:t>
                    </w:r>
                    <w:proofErr w:type="spellEnd"/>
                    <w:r w:rsidRPr="00D45183">
                      <w:rPr>
                        <w:sz w:val="20"/>
                        <w:lang w:val="lv-LV"/>
                      </w:rPr>
                      <w:t xml:space="preserve"> (E) plāksteri vai gēls + </w:t>
                    </w:r>
                    <w:proofErr w:type="spellStart"/>
                    <w:r w:rsidRPr="00D45183">
                      <w:rPr>
                        <w:sz w:val="20"/>
                        <w:lang w:val="lv-LV"/>
                      </w:rPr>
                      <w:t>orālais</w:t>
                    </w:r>
                    <w:proofErr w:type="spellEnd"/>
                    <w:r w:rsidRPr="00D45183">
                      <w:rPr>
                        <w:sz w:val="20"/>
                        <w:lang w:val="lv-LV"/>
                      </w:rPr>
                      <w:t xml:space="preserve"> P vai IUHS</w:t>
                    </w:r>
                  </w:p>
                  <w:p w:rsidR="00005ADB" w:rsidRPr="00D45183" w:rsidRDefault="00005ADB" w:rsidP="005C03A6">
                    <w:pPr>
                      <w:pStyle w:val="Sarakstarindkopa"/>
                      <w:numPr>
                        <w:ilvl w:val="0"/>
                        <w:numId w:val="24"/>
                      </w:numPr>
                      <w:rPr>
                        <w:sz w:val="20"/>
                        <w:lang w:val="lv-LV"/>
                      </w:rPr>
                    </w:pPr>
                    <w:proofErr w:type="spellStart"/>
                    <w:r w:rsidRPr="00D45183">
                      <w:rPr>
                        <w:sz w:val="20"/>
                        <w:lang w:val="lv-LV"/>
                      </w:rPr>
                      <w:t>Tibolons</w:t>
                    </w:r>
                    <w:proofErr w:type="spellEnd"/>
                  </w:p>
                  <w:p w:rsidR="00005ADB" w:rsidRPr="00D45183" w:rsidRDefault="00005ADB" w:rsidP="005C03A6">
                    <w:pPr>
                      <w:pStyle w:val="Sarakstarindkopa"/>
                      <w:numPr>
                        <w:ilvl w:val="0"/>
                        <w:numId w:val="24"/>
                      </w:numPr>
                      <w:rPr>
                        <w:sz w:val="20"/>
                        <w:lang w:val="lv-LV"/>
                      </w:rPr>
                    </w:pPr>
                    <w:r w:rsidRPr="00D45183">
                      <w:rPr>
                        <w:sz w:val="20"/>
                        <w:lang w:val="lv-LV"/>
                      </w:rPr>
                      <w:t>E + SERM</w:t>
                    </w:r>
                  </w:p>
                </w:txbxContent>
              </v:textbox>
            </v:shape>
            <v:shape id="Text Box 414" o:spid="_x0000_s1323" type="#_x0000_t202" style="position:absolute;left:6270;top:4560;width:3794;height:2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style="mso-next-textbox:#Text Box 414">
                <w:txbxContent>
                  <w:p w:rsidR="00005ADB" w:rsidRPr="00D45183" w:rsidRDefault="00005ADB" w:rsidP="005C03A6">
                    <w:pPr>
                      <w:pStyle w:val="Sarakstarindkopa"/>
                      <w:numPr>
                        <w:ilvl w:val="0"/>
                        <w:numId w:val="25"/>
                      </w:numPr>
                      <w:rPr>
                        <w:lang w:val="lv-LV"/>
                      </w:rPr>
                    </w:pPr>
                    <w:proofErr w:type="spellStart"/>
                    <w:r w:rsidRPr="00D45183">
                      <w:rPr>
                        <w:sz w:val="20"/>
                        <w:lang w:val="lv-LV"/>
                      </w:rPr>
                      <w:t>Transdermālie</w:t>
                    </w:r>
                    <w:proofErr w:type="spellEnd"/>
                    <w:r w:rsidRPr="00D45183">
                      <w:rPr>
                        <w:sz w:val="20"/>
                        <w:lang w:val="lv-LV"/>
                      </w:rPr>
                      <w:t xml:space="preserve"> (E) plāksteri vai gēls</w:t>
                    </w:r>
                  </w:p>
                  <w:p w:rsidR="00005ADB" w:rsidRPr="00D45183" w:rsidRDefault="00005ADB" w:rsidP="005C03A6">
                    <w:pPr>
                      <w:pStyle w:val="Sarakstarindkopa"/>
                      <w:numPr>
                        <w:ilvl w:val="0"/>
                        <w:numId w:val="25"/>
                      </w:numPr>
                      <w:rPr>
                        <w:lang w:val="lv-LV"/>
                      </w:rPr>
                    </w:pPr>
                    <w:proofErr w:type="spellStart"/>
                    <w:r w:rsidRPr="00D45183">
                      <w:rPr>
                        <w:sz w:val="20"/>
                        <w:lang w:val="lv-LV"/>
                      </w:rPr>
                      <w:t>Orālie</w:t>
                    </w:r>
                    <w:proofErr w:type="spellEnd"/>
                    <w:r w:rsidRPr="00D45183">
                      <w:rPr>
                        <w:sz w:val="20"/>
                        <w:lang w:val="lv-LV"/>
                      </w:rPr>
                      <w:t xml:space="preserve"> E</w:t>
                    </w:r>
                  </w:p>
                  <w:p w:rsidR="00005ADB" w:rsidRPr="00D45183" w:rsidRDefault="00005ADB" w:rsidP="005C03A6">
                    <w:pPr>
                      <w:pStyle w:val="Sarakstarindkopa"/>
                      <w:numPr>
                        <w:ilvl w:val="0"/>
                        <w:numId w:val="25"/>
                      </w:numPr>
                      <w:rPr>
                        <w:sz w:val="20"/>
                        <w:lang w:val="lv-LV"/>
                      </w:rPr>
                    </w:pPr>
                    <w:proofErr w:type="spellStart"/>
                    <w:r w:rsidRPr="00D45183">
                      <w:rPr>
                        <w:sz w:val="20"/>
                        <w:lang w:val="lv-LV"/>
                      </w:rPr>
                      <w:t>Tibolons</w:t>
                    </w:r>
                    <w:proofErr w:type="spellEnd"/>
                  </w:p>
                  <w:p w:rsidR="00005ADB" w:rsidRDefault="00005ADB" w:rsidP="005C03A6">
                    <w:pPr>
                      <w:pStyle w:val="Sarakstarindkopa"/>
                    </w:pPr>
                  </w:p>
                </w:txbxContent>
              </v:textbox>
            </v:shape>
            <v:shape id="Text Box 415" o:spid="_x0000_s1324" type="#_x0000_t202" style="position:absolute;left:4000;top:6900;width:391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style="mso-next-textbox:#Text Box 415">
                <w:txbxContent>
                  <w:p w:rsidR="00005ADB" w:rsidRPr="00D45183" w:rsidRDefault="00005ADB" w:rsidP="005C03A6">
                    <w:pPr>
                      <w:jc w:val="center"/>
                      <w:rPr>
                        <w:lang w:val="lv-LV"/>
                      </w:rPr>
                    </w:pPr>
                    <w:r w:rsidRPr="00D45183">
                      <w:rPr>
                        <w:b/>
                        <w:lang w:val="lv-LV"/>
                      </w:rPr>
                      <w:t>Otrās rindas ārstēšana</w:t>
                    </w:r>
                    <w:r w:rsidRPr="00D45183">
                      <w:rPr>
                        <w:lang w:val="lv-LV"/>
                      </w:rPr>
                      <w:t>, ja simptomi saglabājas</w:t>
                    </w:r>
                  </w:p>
                </w:txbxContent>
              </v:textbox>
            </v:shape>
            <v:shape id="Text Box 416" o:spid="_x0000_s1325" type="#_x0000_t202" style="position:absolute;left:1836;top:8051;width:3800;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style="mso-next-textbox:#Text Box 416">
                <w:txbxContent>
                  <w:p w:rsidR="00005ADB" w:rsidRDefault="00005ADB" w:rsidP="005C03A6">
                    <w:pPr>
                      <w:jc w:val="center"/>
                    </w:pPr>
                    <w:r>
                      <w:t xml:space="preserve">E implants </w:t>
                    </w:r>
                    <w:proofErr w:type="gramStart"/>
                    <w:r>
                      <w:t>un</w:t>
                    </w:r>
                    <w:proofErr w:type="gramEnd"/>
                    <w:r>
                      <w:t xml:space="preserve"> P (IUHS </w:t>
                    </w:r>
                    <w:proofErr w:type="spellStart"/>
                    <w:r>
                      <w:t>vai</w:t>
                    </w:r>
                    <w:proofErr w:type="spellEnd"/>
                    <w:r>
                      <w:t xml:space="preserve"> </w:t>
                    </w:r>
                    <w:proofErr w:type="spellStart"/>
                    <w:r>
                      <w:t>orālais</w:t>
                    </w:r>
                    <w:proofErr w:type="spellEnd"/>
                    <w:r>
                      <w:t xml:space="preserve"> P) (</w:t>
                    </w:r>
                    <w:r>
                      <w:rPr>
                        <w:rFonts w:eastAsia="Times New Roman" w:cstheme="minorHAnsi"/>
                        <w:sz w:val="24"/>
                        <w:szCs w:val="24"/>
                        <w:lang w:val="lv-LV" w:eastAsia="lv-LV"/>
                      </w:rPr>
                      <w:t>Nav Latvijas Zāļu reģistrā)</w:t>
                    </w:r>
                  </w:p>
                  <w:p w:rsidR="00005ADB" w:rsidRDefault="00005ADB" w:rsidP="005C03A6">
                    <w:pPr>
                      <w:jc w:val="center"/>
                    </w:pPr>
                  </w:p>
                </w:txbxContent>
              </v:textbox>
            </v:shape>
            <v:shape id="Text Box 417" o:spid="_x0000_s1326" type="#_x0000_t202" style="position:absolute;left:6270;top:8051;width:3794;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style="mso-next-textbox:#Text Box 417">
                <w:txbxContent>
                  <w:p w:rsidR="00005ADB" w:rsidRDefault="00005ADB" w:rsidP="00D36C20">
                    <w:pPr>
                      <w:spacing w:after="0" w:line="240" w:lineRule="auto"/>
                      <w:jc w:val="center"/>
                    </w:pPr>
                    <w:r>
                      <w:t xml:space="preserve">E implants </w:t>
                    </w:r>
                  </w:p>
                  <w:p w:rsidR="00005ADB" w:rsidRDefault="00005ADB" w:rsidP="00D36C20">
                    <w:pPr>
                      <w:spacing w:after="0"/>
                      <w:jc w:val="center"/>
                    </w:pPr>
                    <w:r>
                      <w:rPr>
                        <w:rFonts w:eastAsia="Times New Roman" w:cstheme="minorHAnsi"/>
                        <w:sz w:val="24"/>
                        <w:szCs w:val="24"/>
                        <w:lang w:val="lv-LV" w:eastAsia="lv-LV"/>
                      </w:rPr>
                      <w:t>(Nav Latvijas Zāļu reģistrā)</w:t>
                    </w:r>
                  </w:p>
                </w:txbxContent>
              </v:textbox>
            </v:shape>
            <v:shape id="AutoShape 418" o:spid="_x0000_s1327" type="#_x0000_t32" style="position:absolute;left:3644;top:2387;width:0;height:4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419" o:spid="_x0000_s1328" type="#_x0000_t32" style="position:absolute;left:8177;top:2387;width:0;height:4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420" o:spid="_x0000_s1329" type="#_x0000_t32" style="position:absolute;left:3644;top:3256;width:0;height:13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421" o:spid="_x0000_s1330" type="#_x0000_t32" style="position:absolute;left:8177;top:3256;width:0;height:13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422" o:spid="_x0000_s1331" type="#_x0000_t32" style="position:absolute;left:3644;top:6566;width:0;height:14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423" o:spid="_x0000_s1332" type="#_x0000_t32" style="position:absolute;left:8177;top:6566;width:0;height:14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w10:wrap type="none"/>
            <w10:anchorlock/>
          </v:group>
        </w:pict>
      </w:r>
    </w:p>
    <w:bookmarkStart w:id="46" w:name="_Toc420593044"/>
    <w:p w:rsidR="005C03A6" w:rsidRPr="00FB0260" w:rsidRDefault="00D72F1D" w:rsidP="00FB0260">
      <w:pPr>
        <w:rPr>
          <w:sz w:val="24"/>
          <w:szCs w:val="24"/>
        </w:rPr>
      </w:pPr>
      <w:r w:rsidRPr="00D72F1D">
        <w:rPr>
          <w:rFonts w:eastAsia="Times New Roman" w:cstheme="minorHAnsi"/>
          <w:noProof/>
          <w:sz w:val="24"/>
          <w:szCs w:val="24"/>
        </w:rPr>
      </w:r>
      <w:r w:rsidRPr="00D72F1D">
        <w:rPr>
          <w:rFonts w:eastAsia="Times New Roman" w:cstheme="minorHAnsi"/>
          <w:noProof/>
          <w:sz w:val="24"/>
          <w:szCs w:val="24"/>
        </w:rPr>
        <w:pict>
          <v:group id="Group 424" o:spid="_x0000_s1344" style="width:414pt;height:220.5pt;mso-position-horizontal-relative:char;mso-position-vertical-relative:line" coordorigin="1836,9620" coordsize="8280,4410">
            <v:shape id="Text Box 425" o:spid="_x0000_s1345" type="#_x0000_t202" style="position:absolute;left:5636;top:12970;width:4434;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style="mso-next-textbox:#Text Box 425">
                <w:txbxContent>
                  <w:p w:rsidR="00005ADB" w:rsidRDefault="00005ADB" w:rsidP="00D45183">
                    <w:pPr>
                      <w:spacing w:after="0" w:line="240" w:lineRule="auto"/>
                      <w:jc w:val="center"/>
                      <w:rPr>
                        <w:lang w:val="lv-LV"/>
                      </w:rPr>
                    </w:pPr>
                  </w:p>
                  <w:p w:rsidR="00005ADB" w:rsidRPr="00D45183" w:rsidRDefault="00005ADB" w:rsidP="00D45183">
                    <w:pPr>
                      <w:spacing w:after="0" w:line="240" w:lineRule="auto"/>
                      <w:jc w:val="center"/>
                      <w:rPr>
                        <w:lang w:val="lv-LV"/>
                      </w:rPr>
                    </w:pPr>
                    <w:r w:rsidRPr="00D45183">
                      <w:rPr>
                        <w:lang w:val="lv-LV"/>
                      </w:rPr>
                      <w:t>Cikliski simptomi</w:t>
                    </w:r>
                    <w:r>
                      <w:rPr>
                        <w:lang w:val="lv-LV"/>
                      </w:rPr>
                      <w:t xml:space="preserve"> un asiņošana (sekvences)</w:t>
                    </w:r>
                  </w:p>
                </w:txbxContent>
              </v:textbox>
            </v:shape>
            <v:shape id="Text Box 426" o:spid="_x0000_s1346" type="#_x0000_t202" style="position:absolute;left:5639;top:11667;width:4434;height:10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g578A&#10;AADcAAAADwAAAGRycy9kb3ducmV2LnhtbERPTWsCMRC9F/wPYQq91aQeiqxGWRShFwva4nlIxt3V&#10;zSQk6br996ZQ8DaP9znL9eh6MVBMnWcNb1MFgth423Gj4ftr9zoHkTKyxd4zafilBOvV5GmJlfU3&#10;PtBwzI0oIZwq1NDmHCopk2nJYZr6QFy4s48Oc4GxkTbirYS7Xs6UepcOOy4NLQbatGSuxx+nYV/v&#10;N+ozDq4Op/Olx2DMNiStX57HegEi05gf4n/3hy3z1Qz+ni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qDnvwAAANwAAAAPAAAAAAAAAAAAAAAAAJgCAABkcnMvZG93bnJl&#10;di54bWxQSwUGAAAAAAQABAD1AAAAhAMAAAAA&#10;">
              <v:textbox style="mso-next-textbox:#Text Box 426">
                <w:txbxContent>
                  <w:p w:rsidR="00005ADB" w:rsidRPr="00D45183" w:rsidRDefault="00005ADB" w:rsidP="005C03A6">
                    <w:pPr>
                      <w:jc w:val="center"/>
                      <w:rPr>
                        <w:lang w:val="lv-LV"/>
                      </w:rPr>
                    </w:pPr>
                    <w:r w:rsidRPr="00D45183">
                      <w:rPr>
                        <w:lang w:val="lv-LV"/>
                      </w:rPr>
                      <w:t>Novērš asiņošanu, bet ne cikliskus simptomus</w:t>
                    </w:r>
                  </w:p>
                </w:txbxContent>
              </v:textbox>
            </v:shape>
            <v:shape id="Text Box 427" o:spid="_x0000_s1347" type="#_x0000_t202" style="position:absolute;left:5639;top:10390;width:4434;height:10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FfMAA&#10;AADcAAAADwAAAGRycy9kb3ducmV2LnhtbERPS2sCMRC+F/ofwhR6q0lbENkaZbEUvFjwQc9DMu6u&#10;biYhiev6702h0Nt8fM+ZL0fXi4Fi6jxreJ0oEMTG244bDYf918sMRMrIFnvPpOFGCZaLx4c5VtZf&#10;eUvDLjeihHCqUEObc6ikTKYlh2niA3Hhjj46zAXGRtqI1xLuevmm1FQ67Lg0tBho1ZI57y5Ow6be&#10;rNR3HFwdfo6nHoMxnyFp/fw01h8gMo35X/znXtsyX73D7zPlAr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YFfMAAAADcAAAADwAAAAAAAAAAAAAAAACYAgAAZHJzL2Rvd25y&#10;ZXYueG1sUEsFBgAAAAAEAAQA9QAAAIUDAAAAAA==&#10;">
              <v:textbox style="mso-next-textbox:#Text Box 427">
                <w:txbxContent>
                  <w:p w:rsidR="00005ADB" w:rsidRPr="00D45183" w:rsidRDefault="00005ADB" w:rsidP="00D45183">
                    <w:pPr>
                      <w:spacing w:after="0" w:line="240" w:lineRule="auto"/>
                      <w:jc w:val="center"/>
                      <w:rPr>
                        <w:lang w:val="lv-LV"/>
                      </w:rPr>
                    </w:pPr>
                    <w:r>
                      <w:rPr>
                        <w:lang w:val="lv-LV"/>
                      </w:rPr>
                      <w:t>Jāizvērtē</w:t>
                    </w:r>
                    <w:r w:rsidRPr="00D45183">
                      <w:rPr>
                        <w:lang w:val="lv-LV"/>
                      </w:rPr>
                      <w:t xml:space="preserve"> kontrindikācijas KHK</w:t>
                    </w:r>
                  </w:p>
                </w:txbxContent>
              </v:textbox>
            </v:shape>
            <v:shape id="Text Box 428" o:spid="_x0000_s1348" type="#_x0000_t202" style="position:absolute;left:1836;top:10397;width:2680;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CMAA&#10;AADcAAAADwAAAGRycy9kb3ducmV2LnhtbERPS2sCMRC+F/ofwhR6q0lLEdkaZbEUvFjwQc9DMu6u&#10;biYhiev6702h0Nt8fM+ZL0fXi4Fi6jxreJ0oEMTG244bDYf918sMRMrIFnvPpOFGCZaLx4c5VtZf&#10;eUvDLjeihHCqUEObc6ikTKYlh2niA3Hhjj46zAXGRtqI1xLuevmm1FQ67Lg0tBho1ZI57y5Ow6be&#10;rNR3HFwdfo6nHoMxnyFp/fw01h8gMo35X/znXtsyX73D7zPlAr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dCMAAAADcAAAADwAAAAAAAAAAAAAAAACYAgAAZHJzL2Rvd25y&#10;ZXYueG1sUEsFBgAAAAAEAAQA9QAAAIUDAAAAAA==&#10;">
              <v:textbox style="mso-next-textbox:#Text Box 428">
                <w:txbxContent>
                  <w:p w:rsidR="00005ADB" w:rsidRPr="00D45183" w:rsidRDefault="00005ADB" w:rsidP="005C03A6">
                    <w:pPr>
                      <w:jc w:val="center"/>
                      <w:rPr>
                        <w:lang w:val="lv-LV"/>
                      </w:rPr>
                    </w:pPr>
                    <w:r>
                      <w:rPr>
                        <w:lang w:val="lv-LV"/>
                      </w:rPr>
                      <w:t>KHK</w:t>
                    </w:r>
                  </w:p>
                </w:txbxContent>
              </v:textbox>
            </v:shape>
            <v:shape id="Text Box 429" o:spid="_x0000_s1349" type="#_x0000_t202" style="position:absolute;left:1836;top:11667;width:2680;height:10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4k8AA&#10;AADcAAAADwAAAGRycy9kb3ducmV2LnhtbERPS2sCMRC+F/ofwhR6q0kLFdkaZbEUvFjwQc9DMu6u&#10;biYhiev6702h0Nt8fM+ZL0fXi4Fi6jxreJ0oEMTG244bDYf918sMRMrIFnvPpOFGCZaLx4c5VtZf&#10;eUvDLjeihHCqUEObc6ikTKYlh2niA3Hhjj46zAXGRtqI1xLuevmm1FQ67Lg0tBho1ZI57y5Ow6be&#10;rNR3HFwdfo6nHoMxnyFp/fw01h8gMo35X/znXtsyX73D7zPlAr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M4k8AAAADcAAAADwAAAAAAAAAAAAAAAACYAgAAZHJzL2Rvd25y&#10;ZXYueG1sUEsFBgAAAAAEAAQA9QAAAIUDAAAAAA==&#10;">
              <v:textbox style="mso-next-textbox:#Text Box 429">
                <w:txbxContent>
                  <w:p w:rsidR="00005ADB" w:rsidRPr="00D45183" w:rsidRDefault="00005ADB" w:rsidP="005C03A6">
                    <w:pPr>
                      <w:jc w:val="center"/>
                      <w:rPr>
                        <w:lang w:val="lv-LV"/>
                      </w:rPr>
                    </w:pPr>
                    <w:r w:rsidRPr="00D45183">
                      <w:rPr>
                        <w:lang w:val="lv-LV"/>
                      </w:rPr>
                      <w:t>E un IUHS</w:t>
                    </w:r>
                  </w:p>
                </w:txbxContent>
              </v:textbox>
            </v:shape>
            <v:shape id="Text Box 430" o:spid="_x0000_s1350" type="#_x0000_t202" style="position:absolute;left:1836;top:12960;width:2680;height:10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Gm5L8A&#10;AADcAAAADwAAAGRycy9kb3ducmV2LnhtbERPTWsCMRC9F/wPYQq91aQ9iKxGWRShFwva4nlIxt3V&#10;zSQk6br996ZQ8DaP9znL9eh6MVBMnWcNb1MFgth423Gj4ftr9zoHkTKyxd4zafilBOvV5GmJlfU3&#10;PtBwzI0oIZwq1NDmHCopk2nJYZr6QFy4s48Oc4GxkTbirYS7Xr4rNZMOOy4NLQbatGSuxx+nYV/v&#10;N+ozDq4Op/Olx2DMNiStX57HegEi05gf4n/3hy3z1Qz+ni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abkvwAAANwAAAAPAAAAAAAAAAAAAAAAAJgCAABkcnMvZG93bnJl&#10;di54bWxQSwUGAAAAAAQABAD1AAAAhAMAAAAA&#10;">
              <v:textbox style="mso-next-textbox:#Text Box 430">
                <w:txbxContent>
                  <w:p w:rsidR="00005ADB" w:rsidRDefault="00005ADB" w:rsidP="00CD22F0">
                    <w:pPr>
                      <w:spacing w:after="0"/>
                      <w:jc w:val="center"/>
                      <w:rPr>
                        <w:lang w:val="lv-LV"/>
                      </w:rPr>
                    </w:pPr>
                    <w:r>
                      <w:rPr>
                        <w:lang w:val="lv-LV"/>
                      </w:rPr>
                      <w:t xml:space="preserve">Nepārtraukti </w:t>
                    </w:r>
                    <w:r w:rsidRPr="00D45183">
                      <w:rPr>
                        <w:lang w:val="lv-LV"/>
                      </w:rPr>
                      <w:t>E un periodiski P</w:t>
                    </w:r>
                    <w:r>
                      <w:rPr>
                        <w:lang w:val="lv-LV"/>
                      </w:rPr>
                      <w:t xml:space="preserve"> (sekvences)</w:t>
                    </w:r>
                  </w:p>
                  <w:p w:rsidR="00005ADB" w:rsidRPr="00D45183" w:rsidRDefault="00005ADB" w:rsidP="00CD22F0">
                    <w:pPr>
                      <w:spacing w:after="0"/>
                      <w:jc w:val="center"/>
                      <w:rPr>
                        <w:lang w:val="lv-LV"/>
                      </w:rPr>
                    </w:pPr>
                    <w:r>
                      <w:rPr>
                        <w:lang w:val="lv-LV"/>
                      </w:rPr>
                      <w:t>Nepārtraukts E+P</w:t>
                    </w:r>
                  </w:p>
                </w:txbxContent>
              </v:textbox>
            </v:shape>
            <v:shape id="Text Box 431" o:spid="_x0000_s1351" type="#_x0000_t202" style="position:absolute;left:1836;top:9620;width:8280;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style="mso-next-textbox:#Text Box 431">
                <w:txbxContent>
                  <w:p w:rsidR="00005ADB" w:rsidRPr="00D45183" w:rsidRDefault="00005ADB" w:rsidP="005C03A6">
                    <w:pPr>
                      <w:jc w:val="center"/>
                      <w:rPr>
                        <w:b/>
                        <w:lang w:val="lv-LV"/>
                      </w:rPr>
                    </w:pPr>
                    <w:r w:rsidRPr="00D45183">
                      <w:rPr>
                        <w:b/>
                        <w:lang w:val="lv-LV"/>
                      </w:rPr>
                      <w:t>Ārstēšana perimenopauzē</w:t>
                    </w:r>
                  </w:p>
                </w:txbxContent>
              </v:textbox>
            </v:shape>
            <v:shape id="AutoShape 432" o:spid="_x0000_s1352" type="#_x0000_t32" style="position:absolute;left:4516;top:10944;width:11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433" o:spid="_x0000_s1353" type="#_x0000_t32" style="position:absolute;left:4519;top:12184;width:11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434" o:spid="_x0000_s1354" type="#_x0000_t32" style="position:absolute;left:4519;top:13508;width:11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w10:wrap type="none"/>
            <w10:anchorlock/>
          </v:group>
        </w:pict>
      </w:r>
      <w:r w:rsidR="005C03A6" w:rsidRPr="00FB0260">
        <w:rPr>
          <w:sz w:val="24"/>
          <w:szCs w:val="24"/>
        </w:rPr>
        <w:t xml:space="preserve"> (</w:t>
      </w:r>
      <w:proofErr w:type="spellStart"/>
      <w:r w:rsidR="005C03A6" w:rsidRPr="00FB0260">
        <w:rPr>
          <w:sz w:val="24"/>
          <w:szCs w:val="24"/>
        </w:rPr>
        <w:t>Attēls</w:t>
      </w:r>
      <w:proofErr w:type="spellEnd"/>
      <w:r w:rsidR="005C03A6" w:rsidRPr="00FB0260">
        <w:rPr>
          <w:sz w:val="24"/>
          <w:szCs w:val="24"/>
        </w:rPr>
        <w:t xml:space="preserve"> Nr.4</w:t>
      </w:r>
      <w:sdt>
        <w:sdtPr>
          <w:rPr>
            <w:sz w:val="24"/>
            <w:szCs w:val="24"/>
          </w:rPr>
          <w:id w:val="1232188627"/>
          <w:citation/>
        </w:sdtPr>
        <w:sdtContent>
          <w:r w:rsidRPr="00FB0260">
            <w:rPr>
              <w:sz w:val="24"/>
              <w:szCs w:val="24"/>
            </w:rPr>
            <w:fldChar w:fldCharType="begin"/>
          </w:r>
          <w:r w:rsidR="00D45183" w:rsidRPr="00FB0260">
            <w:rPr>
              <w:sz w:val="24"/>
              <w:szCs w:val="24"/>
            </w:rPr>
            <w:instrText xml:space="preserve"> CITATION Jan14 \l 1062 </w:instrText>
          </w:r>
          <w:r w:rsidRPr="00FB0260">
            <w:rPr>
              <w:sz w:val="24"/>
              <w:szCs w:val="24"/>
            </w:rPr>
            <w:fldChar w:fldCharType="separate"/>
          </w:r>
          <w:r w:rsidR="00CE0875">
            <w:rPr>
              <w:noProof/>
              <w:sz w:val="24"/>
              <w:szCs w:val="24"/>
            </w:rPr>
            <w:t xml:space="preserve"> </w:t>
          </w:r>
          <w:r w:rsidR="00CE0875" w:rsidRPr="00CE0875">
            <w:rPr>
              <w:noProof/>
              <w:sz w:val="24"/>
              <w:szCs w:val="24"/>
            </w:rPr>
            <w:t>(7)</w:t>
          </w:r>
          <w:r w:rsidRPr="00FB0260">
            <w:rPr>
              <w:sz w:val="24"/>
              <w:szCs w:val="24"/>
            </w:rPr>
            <w:fldChar w:fldCharType="end"/>
          </w:r>
        </w:sdtContent>
      </w:sdt>
      <w:r w:rsidR="005C03A6" w:rsidRPr="00FB0260">
        <w:rPr>
          <w:sz w:val="24"/>
          <w:szCs w:val="24"/>
        </w:rPr>
        <w:t>)</w:t>
      </w:r>
      <w:bookmarkEnd w:id="46"/>
    </w:p>
    <w:p w:rsidR="004414A3" w:rsidRPr="00B2305E" w:rsidRDefault="004414A3" w:rsidP="00FB0260">
      <w:pPr>
        <w:rPr>
          <w:rFonts w:asciiTheme="majorHAnsi" w:eastAsia="Times New Roman" w:hAnsiTheme="majorHAnsi" w:cstheme="majorBidi"/>
          <w:bCs/>
          <w:i/>
          <w:color w:val="4F81BD" w:themeColor="accent1"/>
          <w:sz w:val="28"/>
          <w:lang w:val="lv-LV" w:eastAsia="lv-LV"/>
        </w:rPr>
      </w:pPr>
      <w:bookmarkStart w:id="47" w:name="_Toc419791816"/>
      <w:bookmarkEnd w:id="45"/>
      <w:r>
        <w:rPr>
          <w:lang w:val="lv-LV"/>
        </w:rPr>
        <w:br w:type="page"/>
      </w:r>
    </w:p>
    <w:p w:rsidR="004414A3" w:rsidRPr="00E975F7" w:rsidRDefault="004414A3" w:rsidP="004414A3">
      <w:pPr>
        <w:rPr>
          <w:b/>
        </w:rPr>
      </w:pPr>
      <w:proofErr w:type="spellStart"/>
      <w:r>
        <w:rPr>
          <w:b/>
        </w:rPr>
        <w:lastRenderedPageBreak/>
        <w:t>Estrogēni</w:t>
      </w:r>
      <w:proofErr w:type="spellEnd"/>
    </w:p>
    <w:tbl>
      <w:tblPr>
        <w:tblStyle w:val="Reatabula"/>
        <w:tblW w:w="0" w:type="auto"/>
        <w:tblLook w:val="04A0"/>
      </w:tblPr>
      <w:tblGrid>
        <w:gridCol w:w="2130"/>
        <w:gridCol w:w="2130"/>
        <w:gridCol w:w="2131"/>
        <w:gridCol w:w="2131"/>
      </w:tblGrid>
      <w:tr w:rsidR="004414A3" w:rsidTr="004D3053">
        <w:tc>
          <w:tcPr>
            <w:tcW w:w="2130" w:type="dxa"/>
          </w:tcPr>
          <w:p w:rsidR="004414A3" w:rsidRDefault="004414A3" w:rsidP="004D3053"/>
        </w:tc>
        <w:tc>
          <w:tcPr>
            <w:tcW w:w="2130" w:type="dxa"/>
          </w:tcPr>
          <w:p w:rsidR="004414A3" w:rsidRPr="00E975F7" w:rsidRDefault="004414A3" w:rsidP="004D3053">
            <w:pPr>
              <w:jc w:val="center"/>
              <w:rPr>
                <w:b/>
              </w:rPr>
            </w:pPr>
            <w:proofErr w:type="spellStart"/>
            <w:r w:rsidRPr="00E975F7">
              <w:rPr>
                <w:b/>
              </w:rPr>
              <w:t>Zema</w:t>
            </w:r>
            <w:proofErr w:type="spellEnd"/>
            <w:r w:rsidRPr="00E975F7">
              <w:rPr>
                <w:b/>
              </w:rPr>
              <w:t xml:space="preserve"> </w:t>
            </w:r>
            <w:proofErr w:type="spellStart"/>
            <w:r w:rsidRPr="00E975F7">
              <w:rPr>
                <w:b/>
              </w:rPr>
              <w:t>deva</w:t>
            </w:r>
            <w:proofErr w:type="spellEnd"/>
          </w:p>
        </w:tc>
        <w:tc>
          <w:tcPr>
            <w:tcW w:w="2131" w:type="dxa"/>
          </w:tcPr>
          <w:p w:rsidR="004414A3" w:rsidRPr="00E975F7" w:rsidRDefault="004414A3" w:rsidP="004D3053">
            <w:pPr>
              <w:jc w:val="center"/>
              <w:rPr>
                <w:b/>
              </w:rPr>
            </w:pPr>
            <w:proofErr w:type="spellStart"/>
            <w:r w:rsidRPr="00E975F7">
              <w:rPr>
                <w:b/>
              </w:rPr>
              <w:t>Vidēja</w:t>
            </w:r>
            <w:proofErr w:type="spellEnd"/>
            <w:r w:rsidRPr="00E975F7">
              <w:rPr>
                <w:b/>
              </w:rPr>
              <w:t xml:space="preserve"> </w:t>
            </w:r>
            <w:proofErr w:type="spellStart"/>
            <w:r w:rsidRPr="00E975F7">
              <w:rPr>
                <w:b/>
              </w:rPr>
              <w:t>deva</w:t>
            </w:r>
            <w:proofErr w:type="spellEnd"/>
          </w:p>
        </w:tc>
        <w:tc>
          <w:tcPr>
            <w:tcW w:w="2131" w:type="dxa"/>
          </w:tcPr>
          <w:p w:rsidR="004414A3" w:rsidRPr="00E975F7" w:rsidRDefault="004414A3" w:rsidP="004D3053">
            <w:pPr>
              <w:jc w:val="center"/>
              <w:rPr>
                <w:b/>
              </w:rPr>
            </w:pPr>
            <w:proofErr w:type="spellStart"/>
            <w:r w:rsidRPr="00E975F7">
              <w:rPr>
                <w:b/>
              </w:rPr>
              <w:t>Augsta</w:t>
            </w:r>
            <w:proofErr w:type="spellEnd"/>
            <w:r w:rsidRPr="00E975F7">
              <w:rPr>
                <w:b/>
              </w:rPr>
              <w:t xml:space="preserve"> </w:t>
            </w:r>
            <w:proofErr w:type="spellStart"/>
            <w:r w:rsidRPr="00E975F7">
              <w:rPr>
                <w:b/>
              </w:rPr>
              <w:t>deva</w:t>
            </w:r>
            <w:proofErr w:type="spellEnd"/>
          </w:p>
        </w:tc>
      </w:tr>
      <w:tr w:rsidR="004414A3" w:rsidTr="004D3053">
        <w:tc>
          <w:tcPr>
            <w:tcW w:w="2130" w:type="dxa"/>
          </w:tcPr>
          <w:p w:rsidR="004414A3" w:rsidRDefault="004414A3" w:rsidP="004D3053">
            <w:r>
              <w:t>CEE</w:t>
            </w:r>
          </w:p>
        </w:tc>
        <w:tc>
          <w:tcPr>
            <w:tcW w:w="2130" w:type="dxa"/>
          </w:tcPr>
          <w:p w:rsidR="004414A3" w:rsidRDefault="004414A3" w:rsidP="004D3053">
            <w:pPr>
              <w:jc w:val="center"/>
            </w:pPr>
            <w:r>
              <w:t>0.3-0.45 mg/d</w:t>
            </w:r>
          </w:p>
        </w:tc>
        <w:tc>
          <w:tcPr>
            <w:tcW w:w="2131" w:type="dxa"/>
          </w:tcPr>
          <w:p w:rsidR="004414A3" w:rsidRDefault="004414A3" w:rsidP="004D3053">
            <w:pPr>
              <w:jc w:val="center"/>
            </w:pPr>
            <w:r>
              <w:t>0.625 mg/d</w:t>
            </w:r>
          </w:p>
        </w:tc>
        <w:tc>
          <w:tcPr>
            <w:tcW w:w="2131" w:type="dxa"/>
          </w:tcPr>
          <w:p w:rsidR="004414A3" w:rsidRDefault="004414A3" w:rsidP="004D3053">
            <w:pPr>
              <w:jc w:val="center"/>
            </w:pPr>
            <w:r>
              <w:t>1.25 mg/d</w:t>
            </w:r>
          </w:p>
        </w:tc>
      </w:tr>
      <w:tr w:rsidR="004414A3" w:rsidTr="004D3053">
        <w:tc>
          <w:tcPr>
            <w:tcW w:w="2130" w:type="dxa"/>
          </w:tcPr>
          <w:p w:rsidR="004414A3" w:rsidRDefault="004414A3" w:rsidP="004D3053">
            <w:r>
              <w:t xml:space="preserve">17β- </w:t>
            </w:r>
            <w:proofErr w:type="spellStart"/>
            <w:r>
              <w:t>estradiols</w:t>
            </w:r>
            <w:proofErr w:type="spellEnd"/>
          </w:p>
        </w:tc>
        <w:tc>
          <w:tcPr>
            <w:tcW w:w="2130" w:type="dxa"/>
          </w:tcPr>
          <w:p w:rsidR="004414A3" w:rsidRDefault="004414A3" w:rsidP="004D3053">
            <w:pPr>
              <w:jc w:val="center"/>
            </w:pPr>
            <w:r>
              <w:t>0.5-1.0 mg/d</w:t>
            </w:r>
          </w:p>
        </w:tc>
        <w:tc>
          <w:tcPr>
            <w:tcW w:w="2131" w:type="dxa"/>
          </w:tcPr>
          <w:p w:rsidR="004414A3" w:rsidRDefault="004414A3" w:rsidP="004D3053">
            <w:pPr>
              <w:jc w:val="center"/>
            </w:pPr>
            <w:r>
              <w:t>1.5-2 mg/d</w:t>
            </w:r>
          </w:p>
        </w:tc>
        <w:tc>
          <w:tcPr>
            <w:tcW w:w="2131" w:type="dxa"/>
          </w:tcPr>
          <w:p w:rsidR="004414A3" w:rsidRDefault="004414A3" w:rsidP="004D3053">
            <w:pPr>
              <w:jc w:val="center"/>
            </w:pPr>
            <w:r>
              <w:t>2 mg</w:t>
            </w:r>
          </w:p>
        </w:tc>
      </w:tr>
      <w:tr w:rsidR="004414A3" w:rsidTr="004D3053">
        <w:tc>
          <w:tcPr>
            <w:tcW w:w="2130" w:type="dxa"/>
          </w:tcPr>
          <w:p w:rsidR="004414A3" w:rsidRDefault="004414A3" w:rsidP="004D3053">
            <w:proofErr w:type="spellStart"/>
            <w:r>
              <w:t>Estradiola</w:t>
            </w:r>
            <w:proofErr w:type="spellEnd"/>
            <w:r>
              <w:t xml:space="preserve"> </w:t>
            </w:r>
            <w:proofErr w:type="spellStart"/>
            <w:r>
              <w:t>valerāts</w:t>
            </w:r>
            <w:proofErr w:type="spellEnd"/>
          </w:p>
        </w:tc>
        <w:tc>
          <w:tcPr>
            <w:tcW w:w="2130" w:type="dxa"/>
          </w:tcPr>
          <w:p w:rsidR="004414A3" w:rsidRDefault="004414A3" w:rsidP="004D3053">
            <w:pPr>
              <w:jc w:val="center"/>
            </w:pPr>
            <w:r>
              <w:t>0.5 mg/d</w:t>
            </w:r>
          </w:p>
        </w:tc>
        <w:tc>
          <w:tcPr>
            <w:tcW w:w="2131" w:type="dxa"/>
          </w:tcPr>
          <w:p w:rsidR="004414A3" w:rsidRDefault="004414A3" w:rsidP="004D3053">
            <w:pPr>
              <w:jc w:val="center"/>
            </w:pPr>
            <w:r>
              <w:t>1 mg/d</w:t>
            </w:r>
          </w:p>
        </w:tc>
        <w:tc>
          <w:tcPr>
            <w:tcW w:w="2131" w:type="dxa"/>
          </w:tcPr>
          <w:p w:rsidR="004414A3" w:rsidRDefault="004414A3" w:rsidP="004D3053">
            <w:pPr>
              <w:jc w:val="center"/>
            </w:pPr>
            <w:r>
              <w:t>2 µg/d</w:t>
            </w:r>
          </w:p>
        </w:tc>
      </w:tr>
      <w:tr w:rsidR="004414A3" w:rsidTr="004D3053">
        <w:tc>
          <w:tcPr>
            <w:tcW w:w="2130" w:type="dxa"/>
          </w:tcPr>
          <w:p w:rsidR="004414A3" w:rsidRDefault="004414A3" w:rsidP="004D3053">
            <w:proofErr w:type="spellStart"/>
            <w:r>
              <w:t>Transdermāls</w:t>
            </w:r>
            <w:proofErr w:type="spellEnd"/>
            <w:r>
              <w:t xml:space="preserve"> </w:t>
            </w:r>
            <w:proofErr w:type="spellStart"/>
            <w:r>
              <w:t>estradiola</w:t>
            </w:r>
            <w:proofErr w:type="spellEnd"/>
            <w:r>
              <w:t xml:space="preserve"> </w:t>
            </w:r>
            <w:proofErr w:type="spellStart"/>
            <w:r>
              <w:t>plāksteris</w:t>
            </w:r>
            <w:proofErr w:type="spellEnd"/>
          </w:p>
        </w:tc>
        <w:tc>
          <w:tcPr>
            <w:tcW w:w="2130" w:type="dxa"/>
          </w:tcPr>
          <w:p w:rsidR="004414A3" w:rsidRDefault="004414A3" w:rsidP="004D3053">
            <w:pPr>
              <w:jc w:val="center"/>
            </w:pPr>
            <w:r>
              <w:t>25-37.5 µg/d</w:t>
            </w:r>
          </w:p>
        </w:tc>
        <w:tc>
          <w:tcPr>
            <w:tcW w:w="2131" w:type="dxa"/>
          </w:tcPr>
          <w:p w:rsidR="004414A3" w:rsidRDefault="004414A3" w:rsidP="004D3053">
            <w:pPr>
              <w:jc w:val="center"/>
            </w:pPr>
            <w:r>
              <w:t>50 µg/d</w:t>
            </w:r>
          </w:p>
        </w:tc>
        <w:tc>
          <w:tcPr>
            <w:tcW w:w="2131" w:type="dxa"/>
          </w:tcPr>
          <w:p w:rsidR="004414A3" w:rsidRDefault="004414A3" w:rsidP="004D3053">
            <w:pPr>
              <w:jc w:val="center"/>
            </w:pPr>
            <w:r>
              <w:t>75-100 µg/d</w:t>
            </w:r>
          </w:p>
        </w:tc>
      </w:tr>
      <w:tr w:rsidR="004414A3" w:rsidTr="004D3053">
        <w:tc>
          <w:tcPr>
            <w:tcW w:w="2130" w:type="dxa"/>
          </w:tcPr>
          <w:p w:rsidR="004414A3" w:rsidRDefault="004414A3" w:rsidP="004D3053">
            <w:proofErr w:type="spellStart"/>
            <w:r>
              <w:t>Estradiola</w:t>
            </w:r>
            <w:proofErr w:type="spellEnd"/>
            <w:r>
              <w:t xml:space="preserve"> </w:t>
            </w:r>
            <w:proofErr w:type="spellStart"/>
            <w:r>
              <w:t>hemihidrāta</w:t>
            </w:r>
            <w:proofErr w:type="spellEnd"/>
            <w:r>
              <w:t xml:space="preserve"> </w:t>
            </w:r>
            <w:proofErr w:type="spellStart"/>
            <w:r>
              <w:t>gēls</w:t>
            </w:r>
            <w:proofErr w:type="spellEnd"/>
          </w:p>
        </w:tc>
        <w:tc>
          <w:tcPr>
            <w:tcW w:w="2130" w:type="dxa"/>
          </w:tcPr>
          <w:p w:rsidR="004414A3" w:rsidRDefault="004414A3" w:rsidP="004D3053">
            <w:pPr>
              <w:jc w:val="center"/>
            </w:pPr>
            <w:r>
              <w:t>0.5 mg/d</w:t>
            </w:r>
          </w:p>
        </w:tc>
        <w:tc>
          <w:tcPr>
            <w:tcW w:w="2131" w:type="dxa"/>
          </w:tcPr>
          <w:p w:rsidR="004414A3" w:rsidRDefault="004414A3" w:rsidP="004D3053">
            <w:pPr>
              <w:jc w:val="center"/>
            </w:pPr>
            <w:r>
              <w:t>1.0 mg/d</w:t>
            </w:r>
          </w:p>
        </w:tc>
        <w:tc>
          <w:tcPr>
            <w:tcW w:w="2131" w:type="dxa"/>
          </w:tcPr>
          <w:p w:rsidR="004414A3" w:rsidRDefault="004414A3" w:rsidP="004D3053">
            <w:pPr>
              <w:jc w:val="center"/>
            </w:pPr>
            <w:r>
              <w:t>1.5 µg/d</w:t>
            </w:r>
          </w:p>
        </w:tc>
      </w:tr>
    </w:tbl>
    <w:p w:rsidR="004414A3" w:rsidRDefault="00CD22F0" w:rsidP="004414A3">
      <w:pPr>
        <w:spacing w:before="240"/>
        <w:rPr>
          <w:b/>
        </w:rPr>
      </w:pPr>
      <w:proofErr w:type="spellStart"/>
      <w:r>
        <w:rPr>
          <w:b/>
        </w:rPr>
        <w:t>Sekvences</w:t>
      </w:r>
      <w:proofErr w:type="spellEnd"/>
      <w:r w:rsidR="004414A3">
        <w:rPr>
          <w:b/>
        </w:rPr>
        <w:t xml:space="preserve"> P</w:t>
      </w:r>
      <w:r w:rsidR="004414A3" w:rsidRPr="00E975F7">
        <w:rPr>
          <w:b/>
        </w:rPr>
        <w:t xml:space="preserve">– </w:t>
      </w:r>
      <w:proofErr w:type="spellStart"/>
      <w:r w:rsidR="004414A3" w:rsidRPr="00E975F7">
        <w:rPr>
          <w:b/>
        </w:rPr>
        <w:t>dienas</w:t>
      </w:r>
      <w:proofErr w:type="spellEnd"/>
      <w:r w:rsidR="004414A3" w:rsidRPr="00E975F7">
        <w:rPr>
          <w:b/>
        </w:rPr>
        <w:t xml:space="preserve"> </w:t>
      </w:r>
      <w:proofErr w:type="spellStart"/>
      <w:r w:rsidR="004414A3">
        <w:rPr>
          <w:b/>
        </w:rPr>
        <w:t>deva</w:t>
      </w:r>
      <w:proofErr w:type="spellEnd"/>
      <w:r w:rsidR="004414A3">
        <w:rPr>
          <w:b/>
        </w:rPr>
        <w:t xml:space="preserve"> 14 </w:t>
      </w:r>
      <w:proofErr w:type="spellStart"/>
      <w:r w:rsidR="004414A3">
        <w:rPr>
          <w:b/>
        </w:rPr>
        <w:t>dienām</w:t>
      </w:r>
      <w:proofErr w:type="spellEnd"/>
      <w:r w:rsidR="004414A3">
        <w:rPr>
          <w:b/>
        </w:rPr>
        <w:t xml:space="preserve"> – </w:t>
      </w:r>
      <w:proofErr w:type="spellStart"/>
      <w:r w:rsidR="004414A3">
        <w:rPr>
          <w:b/>
        </w:rPr>
        <w:t>zemākā</w:t>
      </w:r>
      <w:proofErr w:type="spellEnd"/>
      <w:r w:rsidR="004414A3">
        <w:rPr>
          <w:b/>
        </w:rPr>
        <w:t xml:space="preserve">, </w:t>
      </w:r>
      <w:proofErr w:type="spellStart"/>
      <w:r w:rsidR="004414A3">
        <w:rPr>
          <w:b/>
        </w:rPr>
        <w:t>drošā</w:t>
      </w:r>
      <w:proofErr w:type="spellEnd"/>
      <w:r w:rsidR="004414A3">
        <w:rPr>
          <w:b/>
        </w:rPr>
        <w:t xml:space="preserve"> </w:t>
      </w:r>
      <w:proofErr w:type="spellStart"/>
      <w:r w:rsidR="004414A3">
        <w:rPr>
          <w:b/>
        </w:rPr>
        <w:t>deva</w:t>
      </w:r>
      <w:proofErr w:type="spellEnd"/>
      <w:r w:rsidR="004414A3">
        <w:rPr>
          <w:b/>
        </w:rPr>
        <w:t xml:space="preserve"> </w:t>
      </w:r>
      <w:proofErr w:type="spellStart"/>
      <w:r w:rsidR="004414A3">
        <w:rPr>
          <w:b/>
        </w:rPr>
        <w:t>kopā</w:t>
      </w:r>
      <w:proofErr w:type="spellEnd"/>
      <w:r w:rsidR="004414A3">
        <w:rPr>
          <w:b/>
        </w:rPr>
        <w:t xml:space="preserve"> </w:t>
      </w:r>
      <w:proofErr w:type="spellStart"/>
      <w:r w:rsidR="004414A3">
        <w:rPr>
          <w:b/>
        </w:rPr>
        <w:t>ar</w:t>
      </w:r>
      <w:proofErr w:type="spellEnd"/>
      <w:r w:rsidR="004414A3">
        <w:rPr>
          <w:b/>
        </w:rPr>
        <w:t xml:space="preserve"> </w:t>
      </w:r>
      <w:proofErr w:type="spellStart"/>
      <w:r w:rsidR="004414A3">
        <w:rPr>
          <w:b/>
        </w:rPr>
        <w:t>estrogēnu</w:t>
      </w:r>
      <w:proofErr w:type="spellEnd"/>
      <w:r w:rsidR="004414A3" w:rsidRPr="00E975F7">
        <w:rPr>
          <w:b/>
        </w:rPr>
        <w:t>:</w:t>
      </w:r>
    </w:p>
    <w:tbl>
      <w:tblPr>
        <w:tblStyle w:val="Reatabula"/>
        <w:tblW w:w="0" w:type="auto"/>
        <w:tblLook w:val="04A0"/>
      </w:tblPr>
      <w:tblGrid>
        <w:gridCol w:w="2840"/>
        <w:gridCol w:w="2841"/>
        <w:gridCol w:w="2841"/>
      </w:tblGrid>
      <w:tr w:rsidR="004414A3" w:rsidTr="004D3053">
        <w:tc>
          <w:tcPr>
            <w:tcW w:w="2840" w:type="dxa"/>
          </w:tcPr>
          <w:p w:rsidR="004414A3" w:rsidRDefault="004414A3" w:rsidP="004D3053">
            <w:pPr>
              <w:spacing w:before="240"/>
            </w:pPr>
          </w:p>
        </w:tc>
        <w:tc>
          <w:tcPr>
            <w:tcW w:w="2841" w:type="dxa"/>
          </w:tcPr>
          <w:p w:rsidR="004414A3" w:rsidRPr="00E975F7" w:rsidRDefault="00CD22F0" w:rsidP="00CD22F0">
            <w:pPr>
              <w:jc w:val="center"/>
              <w:rPr>
                <w:b/>
              </w:rPr>
            </w:pPr>
            <w:r>
              <w:rPr>
                <w:b/>
              </w:rPr>
              <w:t xml:space="preserve">Pie </w:t>
            </w:r>
            <w:proofErr w:type="spellStart"/>
            <w:r>
              <w:rPr>
                <w:b/>
              </w:rPr>
              <w:t>z</w:t>
            </w:r>
            <w:r w:rsidR="004414A3" w:rsidRPr="00E975F7">
              <w:rPr>
                <w:b/>
              </w:rPr>
              <w:t>emas</w:t>
            </w:r>
            <w:proofErr w:type="spellEnd"/>
            <w:r w:rsidR="004414A3" w:rsidRPr="00E975F7">
              <w:rPr>
                <w:b/>
              </w:rPr>
              <w:t xml:space="preserve"> </w:t>
            </w:r>
            <w:proofErr w:type="spellStart"/>
            <w:r w:rsidR="004414A3" w:rsidRPr="00E975F7">
              <w:rPr>
                <w:b/>
              </w:rPr>
              <w:t>devas</w:t>
            </w:r>
            <w:proofErr w:type="spellEnd"/>
            <w:r w:rsidR="004414A3" w:rsidRPr="00E975F7">
              <w:rPr>
                <w:b/>
              </w:rPr>
              <w:t xml:space="preserve"> E</w:t>
            </w:r>
          </w:p>
        </w:tc>
        <w:tc>
          <w:tcPr>
            <w:tcW w:w="2841" w:type="dxa"/>
          </w:tcPr>
          <w:p w:rsidR="004414A3" w:rsidRPr="00E975F7" w:rsidRDefault="00CD22F0" w:rsidP="00CD22F0">
            <w:pPr>
              <w:jc w:val="center"/>
              <w:rPr>
                <w:b/>
              </w:rPr>
            </w:pPr>
            <w:r>
              <w:rPr>
                <w:b/>
              </w:rPr>
              <w:t xml:space="preserve">Pie </w:t>
            </w:r>
            <w:proofErr w:type="spellStart"/>
            <w:r>
              <w:rPr>
                <w:b/>
              </w:rPr>
              <w:t>v</w:t>
            </w:r>
            <w:r w:rsidR="004414A3" w:rsidRPr="00E975F7">
              <w:rPr>
                <w:b/>
              </w:rPr>
              <w:t>id</w:t>
            </w:r>
            <w:r w:rsidR="004414A3">
              <w:rPr>
                <w:b/>
              </w:rPr>
              <w:t>ējas</w:t>
            </w:r>
            <w:proofErr w:type="spellEnd"/>
            <w:r w:rsidR="004414A3">
              <w:rPr>
                <w:b/>
              </w:rPr>
              <w:t xml:space="preserve"> </w:t>
            </w:r>
            <w:proofErr w:type="spellStart"/>
            <w:r w:rsidR="004414A3">
              <w:rPr>
                <w:b/>
              </w:rPr>
              <w:t>līdz</w:t>
            </w:r>
            <w:proofErr w:type="spellEnd"/>
            <w:r w:rsidR="004414A3" w:rsidRPr="00E975F7">
              <w:rPr>
                <w:b/>
              </w:rPr>
              <w:t xml:space="preserve"> </w:t>
            </w:r>
            <w:proofErr w:type="spellStart"/>
            <w:r w:rsidR="004414A3" w:rsidRPr="00E975F7">
              <w:rPr>
                <w:b/>
              </w:rPr>
              <w:t>augsta</w:t>
            </w:r>
            <w:r w:rsidR="004414A3">
              <w:rPr>
                <w:b/>
              </w:rPr>
              <w:t>s</w:t>
            </w:r>
            <w:proofErr w:type="spellEnd"/>
            <w:r w:rsidR="004414A3" w:rsidRPr="00E975F7">
              <w:rPr>
                <w:b/>
              </w:rPr>
              <w:t xml:space="preserve"> </w:t>
            </w:r>
            <w:proofErr w:type="spellStart"/>
            <w:r w:rsidR="004414A3" w:rsidRPr="00E975F7">
              <w:rPr>
                <w:b/>
              </w:rPr>
              <w:t>deva</w:t>
            </w:r>
            <w:r w:rsidR="004414A3">
              <w:rPr>
                <w:b/>
              </w:rPr>
              <w:t>s</w:t>
            </w:r>
            <w:proofErr w:type="spellEnd"/>
            <w:r w:rsidR="004414A3" w:rsidRPr="00E975F7">
              <w:rPr>
                <w:b/>
              </w:rPr>
              <w:t xml:space="preserve"> E</w:t>
            </w:r>
          </w:p>
        </w:tc>
      </w:tr>
      <w:tr w:rsidR="004414A3" w:rsidTr="004D3053">
        <w:tc>
          <w:tcPr>
            <w:tcW w:w="2840" w:type="dxa"/>
          </w:tcPr>
          <w:p w:rsidR="004414A3" w:rsidRDefault="004414A3" w:rsidP="004D3053">
            <w:proofErr w:type="spellStart"/>
            <w:r>
              <w:t>Didrogesterons</w:t>
            </w:r>
            <w:proofErr w:type="spellEnd"/>
          </w:p>
        </w:tc>
        <w:tc>
          <w:tcPr>
            <w:tcW w:w="2841" w:type="dxa"/>
          </w:tcPr>
          <w:p w:rsidR="004414A3" w:rsidRDefault="004414A3" w:rsidP="004D3053">
            <w:pPr>
              <w:jc w:val="center"/>
            </w:pPr>
            <w:r>
              <w:t>5 mg</w:t>
            </w:r>
          </w:p>
        </w:tc>
        <w:tc>
          <w:tcPr>
            <w:tcW w:w="2841" w:type="dxa"/>
          </w:tcPr>
          <w:p w:rsidR="004414A3" w:rsidRDefault="004414A3" w:rsidP="004D3053">
            <w:pPr>
              <w:jc w:val="center"/>
            </w:pPr>
            <w:r>
              <w:t>10 mg</w:t>
            </w:r>
          </w:p>
        </w:tc>
      </w:tr>
      <w:tr w:rsidR="004414A3" w:rsidTr="004D3053">
        <w:tc>
          <w:tcPr>
            <w:tcW w:w="2840" w:type="dxa"/>
          </w:tcPr>
          <w:p w:rsidR="004414A3" w:rsidRDefault="004414A3" w:rsidP="004D3053">
            <w:proofErr w:type="spellStart"/>
            <w:r>
              <w:t>Mikronizēts</w:t>
            </w:r>
            <w:proofErr w:type="spellEnd"/>
            <w:r>
              <w:t xml:space="preserve"> </w:t>
            </w:r>
            <w:proofErr w:type="spellStart"/>
            <w:r>
              <w:t>progesterons</w:t>
            </w:r>
            <w:proofErr w:type="spellEnd"/>
          </w:p>
        </w:tc>
        <w:tc>
          <w:tcPr>
            <w:tcW w:w="2841" w:type="dxa"/>
          </w:tcPr>
          <w:p w:rsidR="004414A3" w:rsidRDefault="004414A3" w:rsidP="004D3053">
            <w:pPr>
              <w:jc w:val="center"/>
            </w:pPr>
            <w:r>
              <w:t>100 mg</w:t>
            </w:r>
          </w:p>
        </w:tc>
        <w:tc>
          <w:tcPr>
            <w:tcW w:w="2841" w:type="dxa"/>
          </w:tcPr>
          <w:p w:rsidR="004414A3" w:rsidRDefault="004414A3" w:rsidP="004D3053">
            <w:pPr>
              <w:jc w:val="center"/>
            </w:pPr>
            <w:r>
              <w:t>200 mg</w:t>
            </w:r>
          </w:p>
        </w:tc>
      </w:tr>
      <w:tr w:rsidR="004414A3" w:rsidTr="004D3053">
        <w:tc>
          <w:tcPr>
            <w:tcW w:w="2840" w:type="dxa"/>
          </w:tcPr>
          <w:p w:rsidR="004414A3" w:rsidRDefault="00CD22F0" w:rsidP="004D3053">
            <w:proofErr w:type="spellStart"/>
            <w:r>
              <w:t>Medroksiprogesterona</w:t>
            </w:r>
            <w:proofErr w:type="spellEnd"/>
            <w:r>
              <w:t xml:space="preserve"> </w:t>
            </w:r>
            <w:proofErr w:type="spellStart"/>
            <w:r>
              <w:t>acetāts</w:t>
            </w:r>
            <w:proofErr w:type="spellEnd"/>
          </w:p>
        </w:tc>
        <w:tc>
          <w:tcPr>
            <w:tcW w:w="2841" w:type="dxa"/>
          </w:tcPr>
          <w:p w:rsidR="004414A3" w:rsidRDefault="004414A3" w:rsidP="004D3053">
            <w:pPr>
              <w:jc w:val="center"/>
            </w:pPr>
            <w:r>
              <w:t>5 mg</w:t>
            </w:r>
          </w:p>
        </w:tc>
        <w:tc>
          <w:tcPr>
            <w:tcW w:w="2841" w:type="dxa"/>
          </w:tcPr>
          <w:p w:rsidR="004414A3" w:rsidRDefault="004414A3" w:rsidP="004D3053">
            <w:pPr>
              <w:jc w:val="center"/>
            </w:pPr>
            <w:r>
              <w:t>5-10 mg</w:t>
            </w:r>
          </w:p>
        </w:tc>
      </w:tr>
      <w:tr w:rsidR="004414A3" w:rsidTr="004D3053">
        <w:tc>
          <w:tcPr>
            <w:tcW w:w="2840" w:type="dxa"/>
          </w:tcPr>
          <w:p w:rsidR="004414A3" w:rsidRDefault="004414A3" w:rsidP="004D3053">
            <w:proofErr w:type="spellStart"/>
            <w:r>
              <w:t>Noretisterona</w:t>
            </w:r>
            <w:proofErr w:type="spellEnd"/>
            <w:r>
              <w:t xml:space="preserve"> </w:t>
            </w:r>
            <w:proofErr w:type="spellStart"/>
            <w:r>
              <w:t>acetāts</w:t>
            </w:r>
            <w:proofErr w:type="spellEnd"/>
          </w:p>
        </w:tc>
        <w:tc>
          <w:tcPr>
            <w:tcW w:w="2841" w:type="dxa"/>
          </w:tcPr>
          <w:p w:rsidR="004414A3" w:rsidRDefault="004414A3" w:rsidP="004D3053">
            <w:pPr>
              <w:jc w:val="center"/>
            </w:pPr>
            <w:r>
              <w:t>1.25 mg</w:t>
            </w:r>
          </w:p>
        </w:tc>
        <w:tc>
          <w:tcPr>
            <w:tcW w:w="2841" w:type="dxa"/>
          </w:tcPr>
          <w:p w:rsidR="004414A3" w:rsidRDefault="004414A3" w:rsidP="004D3053">
            <w:pPr>
              <w:jc w:val="center"/>
            </w:pPr>
            <w:r>
              <w:t>1.25-2.5 mg</w:t>
            </w:r>
          </w:p>
        </w:tc>
      </w:tr>
    </w:tbl>
    <w:p w:rsidR="004414A3" w:rsidRDefault="004414A3" w:rsidP="004414A3">
      <w:pPr>
        <w:spacing w:before="240"/>
        <w:rPr>
          <w:b/>
        </w:rPr>
      </w:pPr>
      <w:proofErr w:type="spellStart"/>
      <w:r w:rsidRPr="004E67A9">
        <w:rPr>
          <w:b/>
        </w:rPr>
        <w:t>Nepārtraukti</w:t>
      </w:r>
      <w:proofErr w:type="spellEnd"/>
      <w:r w:rsidRPr="004E67A9">
        <w:rPr>
          <w:b/>
        </w:rPr>
        <w:t xml:space="preserve"> P- </w:t>
      </w:r>
      <w:proofErr w:type="spellStart"/>
      <w:r w:rsidRPr="004E67A9">
        <w:rPr>
          <w:b/>
        </w:rPr>
        <w:t>dienas</w:t>
      </w:r>
      <w:proofErr w:type="spellEnd"/>
      <w:r w:rsidRPr="004E67A9">
        <w:rPr>
          <w:b/>
        </w:rPr>
        <w:t xml:space="preserve"> </w:t>
      </w:r>
      <w:proofErr w:type="spellStart"/>
      <w:r w:rsidRPr="004E67A9">
        <w:rPr>
          <w:b/>
        </w:rPr>
        <w:t>deva</w:t>
      </w:r>
      <w:proofErr w:type="spellEnd"/>
      <w:r>
        <w:t xml:space="preserve">- </w:t>
      </w:r>
      <w:proofErr w:type="spellStart"/>
      <w:r w:rsidRPr="00E975F7">
        <w:rPr>
          <w:b/>
        </w:rPr>
        <w:t>zemākā</w:t>
      </w:r>
      <w:proofErr w:type="spellEnd"/>
      <w:r w:rsidRPr="00E975F7">
        <w:rPr>
          <w:b/>
        </w:rPr>
        <w:t xml:space="preserve">, </w:t>
      </w:r>
      <w:proofErr w:type="spellStart"/>
      <w:r w:rsidRPr="00E975F7">
        <w:rPr>
          <w:b/>
        </w:rPr>
        <w:t>drošākā</w:t>
      </w:r>
      <w:proofErr w:type="spellEnd"/>
      <w:r w:rsidRPr="00E975F7">
        <w:rPr>
          <w:b/>
        </w:rPr>
        <w:t xml:space="preserve"> </w:t>
      </w:r>
      <w:proofErr w:type="spellStart"/>
      <w:r w:rsidRPr="00E975F7">
        <w:rPr>
          <w:b/>
        </w:rPr>
        <w:t>deva</w:t>
      </w:r>
      <w:proofErr w:type="spellEnd"/>
      <w:r w:rsidRPr="00E975F7">
        <w:rPr>
          <w:b/>
        </w:rPr>
        <w:t xml:space="preserve"> </w:t>
      </w:r>
      <w:proofErr w:type="spellStart"/>
      <w:r w:rsidRPr="00E975F7">
        <w:rPr>
          <w:b/>
        </w:rPr>
        <w:t>kopā</w:t>
      </w:r>
      <w:proofErr w:type="spellEnd"/>
      <w:r>
        <w:rPr>
          <w:b/>
        </w:rPr>
        <w:t xml:space="preserve"> </w:t>
      </w:r>
      <w:proofErr w:type="spellStart"/>
      <w:r>
        <w:rPr>
          <w:b/>
        </w:rPr>
        <w:t>ar</w:t>
      </w:r>
      <w:proofErr w:type="spellEnd"/>
      <w:r>
        <w:rPr>
          <w:b/>
        </w:rPr>
        <w:t xml:space="preserve"> </w:t>
      </w:r>
      <w:proofErr w:type="spellStart"/>
      <w:r>
        <w:rPr>
          <w:b/>
        </w:rPr>
        <w:t>estrogēnu</w:t>
      </w:r>
      <w:proofErr w:type="spellEnd"/>
      <w:r w:rsidRPr="00E975F7">
        <w:rPr>
          <w:b/>
        </w:rPr>
        <w:t>:</w:t>
      </w:r>
    </w:p>
    <w:tbl>
      <w:tblPr>
        <w:tblStyle w:val="Reatabula"/>
        <w:tblW w:w="0" w:type="auto"/>
        <w:tblLook w:val="04A0"/>
      </w:tblPr>
      <w:tblGrid>
        <w:gridCol w:w="2840"/>
        <w:gridCol w:w="2841"/>
        <w:gridCol w:w="2841"/>
      </w:tblGrid>
      <w:tr w:rsidR="004414A3" w:rsidRPr="00E975F7" w:rsidTr="004D3053">
        <w:tc>
          <w:tcPr>
            <w:tcW w:w="2840" w:type="dxa"/>
          </w:tcPr>
          <w:p w:rsidR="004414A3" w:rsidRDefault="004414A3" w:rsidP="004D3053">
            <w:pPr>
              <w:spacing w:before="240"/>
            </w:pPr>
          </w:p>
        </w:tc>
        <w:tc>
          <w:tcPr>
            <w:tcW w:w="2841" w:type="dxa"/>
          </w:tcPr>
          <w:p w:rsidR="004414A3" w:rsidRPr="00E975F7" w:rsidRDefault="00CD22F0" w:rsidP="004D3053">
            <w:pPr>
              <w:jc w:val="center"/>
              <w:rPr>
                <w:b/>
              </w:rPr>
            </w:pPr>
            <w:r>
              <w:rPr>
                <w:b/>
              </w:rPr>
              <w:t xml:space="preserve">Pie </w:t>
            </w:r>
            <w:proofErr w:type="spellStart"/>
            <w:r>
              <w:rPr>
                <w:b/>
              </w:rPr>
              <w:t>z</w:t>
            </w:r>
            <w:r w:rsidR="004414A3" w:rsidRPr="00E975F7">
              <w:rPr>
                <w:b/>
              </w:rPr>
              <w:t>emas</w:t>
            </w:r>
            <w:proofErr w:type="spellEnd"/>
            <w:r w:rsidR="004414A3" w:rsidRPr="00E975F7">
              <w:rPr>
                <w:b/>
              </w:rPr>
              <w:t xml:space="preserve"> </w:t>
            </w:r>
            <w:proofErr w:type="spellStart"/>
            <w:r w:rsidR="004414A3" w:rsidRPr="00E975F7">
              <w:rPr>
                <w:b/>
              </w:rPr>
              <w:t>devas</w:t>
            </w:r>
            <w:proofErr w:type="spellEnd"/>
            <w:r w:rsidR="004414A3" w:rsidRPr="00E975F7">
              <w:rPr>
                <w:b/>
              </w:rPr>
              <w:t xml:space="preserve"> E</w:t>
            </w:r>
          </w:p>
        </w:tc>
        <w:tc>
          <w:tcPr>
            <w:tcW w:w="2841" w:type="dxa"/>
          </w:tcPr>
          <w:p w:rsidR="004414A3" w:rsidRPr="00E975F7" w:rsidRDefault="00CD22F0" w:rsidP="004D3053">
            <w:pPr>
              <w:jc w:val="center"/>
              <w:rPr>
                <w:b/>
              </w:rPr>
            </w:pPr>
            <w:r>
              <w:rPr>
                <w:b/>
              </w:rPr>
              <w:t xml:space="preserve">Pie </w:t>
            </w:r>
            <w:proofErr w:type="spellStart"/>
            <w:r>
              <w:rPr>
                <w:b/>
              </w:rPr>
              <w:t>v</w:t>
            </w:r>
            <w:r w:rsidR="004414A3" w:rsidRPr="00E975F7">
              <w:rPr>
                <w:b/>
              </w:rPr>
              <w:t>id</w:t>
            </w:r>
            <w:r w:rsidR="004414A3">
              <w:rPr>
                <w:b/>
              </w:rPr>
              <w:t>ējas</w:t>
            </w:r>
            <w:proofErr w:type="spellEnd"/>
            <w:r w:rsidR="004414A3">
              <w:rPr>
                <w:b/>
              </w:rPr>
              <w:t xml:space="preserve"> </w:t>
            </w:r>
            <w:proofErr w:type="spellStart"/>
            <w:r w:rsidR="004414A3">
              <w:rPr>
                <w:b/>
              </w:rPr>
              <w:t>līdz</w:t>
            </w:r>
            <w:proofErr w:type="spellEnd"/>
            <w:r w:rsidR="004414A3" w:rsidRPr="00E975F7">
              <w:rPr>
                <w:b/>
              </w:rPr>
              <w:t xml:space="preserve"> </w:t>
            </w:r>
            <w:proofErr w:type="spellStart"/>
            <w:r w:rsidR="004414A3" w:rsidRPr="00E975F7">
              <w:rPr>
                <w:b/>
              </w:rPr>
              <w:t>augsta</w:t>
            </w:r>
            <w:r w:rsidR="004414A3">
              <w:rPr>
                <w:b/>
              </w:rPr>
              <w:t>s</w:t>
            </w:r>
            <w:proofErr w:type="spellEnd"/>
            <w:r w:rsidR="004414A3" w:rsidRPr="00E975F7">
              <w:rPr>
                <w:b/>
              </w:rPr>
              <w:t xml:space="preserve"> </w:t>
            </w:r>
            <w:proofErr w:type="spellStart"/>
            <w:r w:rsidR="004414A3" w:rsidRPr="00E975F7">
              <w:rPr>
                <w:b/>
              </w:rPr>
              <w:t>deva</w:t>
            </w:r>
            <w:r w:rsidR="004414A3">
              <w:rPr>
                <w:b/>
              </w:rPr>
              <w:t>s</w:t>
            </w:r>
            <w:proofErr w:type="spellEnd"/>
            <w:r w:rsidR="004414A3" w:rsidRPr="00E975F7">
              <w:rPr>
                <w:b/>
              </w:rPr>
              <w:t xml:space="preserve"> E</w:t>
            </w:r>
          </w:p>
        </w:tc>
      </w:tr>
      <w:tr w:rsidR="004414A3" w:rsidTr="004D3053">
        <w:tc>
          <w:tcPr>
            <w:tcW w:w="2840" w:type="dxa"/>
          </w:tcPr>
          <w:p w:rsidR="004414A3" w:rsidRDefault="004414A3" w:rsidP="004D3053">
            <w:proofErr w:type="spellStart"/>
            <w:r>
              <w:t>Didrogesterons</w:t>
            </w:r>
            <w:proofErr w:type="spellEnd"/>
          </w:p>
        </w:tc>
        <w:tc>
          <w:tcPr>
            <w:tcW w:w="2841" w:type="dxa"/>
          </w:tcPr>
          <w:p w:rsidR="004414A3" w:rsidRDefault="004414A3" w:rsidP="004D3053">
            <w:pPr>
              <w:jc w:val="center"/>
            </w:pPr>
            <w:r>
              <w:t>5 mg</w:t>
            </w:r>
          </w:p>
        </w:tc>
        <w:tc>
          <w:tcPr>
            <w:tcW w:w="2841" w:type="dxa"/>
          </w:tcPr>
          <w:p w:rsidR="004414A3" w:rsidRDefault="004414A3" w:rsidP="004D3053">
            <w:pPr>
              <w:jc w:val="center"/>
            </w:pPr>
            <w:r>
              <w:t>5-10 mg</w:t>
            </w:r>
          </w:p>
        </w:tc>
      </w:tr>
      <w:tr w:rsidR="004414A3" w:rsidTr="004D3053">
        <w:tc>
          <w:tcPr>
            <w:tcW w:w="2840" w:type="dxa"/>
          </w:tcPr>
          <w:p w:rsidR="004414A3" w:rsidRDefault="004414A3" w:rsidP="004D3053">
            <w:proofErr w:type="spellStart"/>
            <w:r>
              <w:t>Mikronizēts</w:t>
            </w:r>
            <w:proofErr w:type="spellEnd"/>
            <w:r>
              <w:t xml:space="preserve"> </w:t>
            </w:r>
            <w:proofErr w:type="spellStart"/>
            <w:r>
              <w:t>progesterons</w:t>
            </w:r>
            <w:proofErr w:type="spellEnd"/>
          </w:p>
        </w:tc>
        <w:tc>
          <w:tcPr>
            <w:tcW w:w="2841" w:type="dxa"/>
          </w:tcPr>
          <w:p w:rsidR="004414A3" w:rsidRDefault="004414A3" w:rsidP="004D3053">
            <w:pPr>
              <w:jc w:val="center"/>
            </w:pPr>
            <w:r>
              <w:t>100 mg</w:t>
            </w:r>
          </w:p>
        </w:tc>
        <w:tc>
          <w:tcPr>
            <w:tcW w:w="2841" w:type="dxa"/>
          </w:tcPr>
          <w:p w:rsidR="004414A3" w:rsidRDefault="004414A3" w:rsidP="004D3053">
            <w:pPr>
              <w:jc w:val="center"/>
            </w:pPr>
            <w:r>
              <w:t>100 mg</w:t>
            </w:r>
          </w:p>
        </w:tc>
      </w:tr>
      <w:tr w:rsidR="004414A3" w:rsidTr="004D3053">
        <w:tc>
          <w:tcPr>
            <w:tcW w:w="2840" w:type="dxa"/>
          </w:tcPr>
          <w:p w:rsidR="004414A3" w:rsidRDefault="00CD22F0" w:rsidP="004D3053">
            <w:proofErr w:type="spellStart"/>
            <w:r>
              <w:t>Medroksiprogesterona</w:t>
            </w:r>
            <w:proofErr w:type="spellEnd"/>
            <w:r>
              <w:t xml:space="preserve"> </w:t>
            </w:r>
            <w:proofErr w:type="spellStart"/>
            <w:r>
              <w:t>acetāts</w:t>
            </w:r>
            <w:proofErr w:type="spellEnd"/>
          </w:p>
        </w:tc>
        <w:tc>
          <w:tcPr>
            <w:tcW w:w="2841" w:type="dxa"/>
          </w:tcPr>
          <w:p w:rsidR="004414A3" w:rsidRDefault="004414A3" w:rsidP="004D3053">
            <w:pPr>
              <w:jc w:val="center"/>
            </w:pPr>
            <w:r>
              <w:t>2.5 mg</w:t>
            </w:r>
          </w:p>
        </w:tc>
        <w:tc>
          <w:tcPr>
            <w:tcW w:w="2841" w:type="dxa"/>
          </w:tcPr>
          <w:p w:rsidR="004414A3" w:rsidRDefault="004414A3" w:rsidP="004D3053">
            <w:pPr>
              <w:jc w:val="center"/>
            </w:pPr>
            <w:r>
              <w:t>2.5-5mg</w:t>
            </w:r>
          </w:p>
        </w:tc>
      </w:tr>
      <w:tr w:rsidR="004414A3" w:rsidTr="004D3053">
        <w:tc>
          <w:tcPr>
            <w:tcW w:w="2840" w:type="dxa"/>
          </w:tcPr>
          <w:p w:rsidR="004414A3" w:rsidRDefault="004414A3" w:rsidP="004D3053">
            <w:proofErr w:type="spellStart"/>
            <w:r>
              <w:t>Noretisterona</w:t>
            </w:r>
            <w:proofErr w:type="spellEnd"/>
            <w:r>
              <w:t xml:space="preserve"> </w:t>
            </w:r>
            <w:proofErr w:type="spellStart"/>
            <w:r>
              <w:t>acetāts</w:t>
            </w:r>
            <w:proofErr w:type="spellEnd"/>
          </w:p>
        </w:tc>
        <w:tc>
          <w:tcPr>
            <w:tcW w:w="2841" w:type="dxa"/>
          </w:tcPr>
          <w:p w:rsidR="004414A3" w:rsidRDefault="004414A3" w:rsidP="004D3053">
            <w:pPr>
              <w:jc w:val="center"/>
            </w:pPr>
            <w:r>
              <w:t>0.5- 1.0 mg</w:t>
            </w:r>
          </w:p>
        </w:tc>
        <w:tc>
          <w:tcPr>
            <w:tcW w:w="2841" w:type="dxa"/>
          </w:tcPr>
          <w:p w:rsidR="004414A3" w:rsidRDefault="004414A3" w:rsidP="004D3053">
            <w:pPr>
              <w:jc w:val="center"/>
            </w:pPr>
            <w:r>
              <w:t>&gt;1.0- 2.5 mg</w:t>
            </w:r>
          </w:p>
        </w:tc>
      </w:tr>
      <w:tr w:rsidR="004414A3" w:rsidTr="004D3053">
        <w:tc>
          <w:tcPr>
            <w:tcW w:w="2840" w:type="dxa"/>
          </w:tcPr>
          <w:p w:rsidR="004414A3" w:rsidRDefault="004414A3" w:rsidP="004D3053">
            <w:r>
              <w:t>IU</w:t>
            </w:r>
            <w:r w:rsidR="00CD22F0">
              <w:t>H</w:t>
            </w:r>
            <w:r>
              <w:t>S</w:t>
            </w:r>
          </w:p>
        </w:tc>
        <w:tc>
          <w:tcPr>
            <w:tcW w:w="2841" w:type="dxa"/>
          </w:tcPr>
          <w:p w:rsidR="004414A3" w:rsidRDefault="004414A3" w:rsidP="004D3053">
            <w:pPr>
              <w:jc w:val="center"/>
            </w:pPr>
            <w:r>
              <w:t>20 µg/ 24 h</w:t>
            </w:r>
          </w:p>
        </w:tc>
        <w:tc>
          <w:tcPr>
            <w:tcW w:w="2841" w:type="dxa"/>
          </w:tcPr>
          <w:p w:rsidR="004414A3" w:rsidRDefault="004414A3" w:rsidP="004D3053">
            <w:pPr>
              <w:jc w:val="center"/>
            </w:pPr>
          </w:p>
        </w:tc>
      </w:tr>
      <w:tr w:rsidR="004414A3" w:rsidTr="004D3053">
        <w:tc>
          <w:tcPr>
            <w:tcW w:w="2840" w:type="dxa"/>
          </w:tcPr>
          <w:p w:rsidR="004414A3" w:rsidRDefault="004414A3" w:rsidP="004D3053">
            <w:proofErr w:type="spellStart"/>
            <w:r>
              <w:t>Drospirenons</w:t>
            </w:r>
            <w:proofErr w:type="spellEnd"/>
          </w:p>
        </w:tc>
        <w:tc>
          <w:tcPr>
            <w:tcW w:w="2841" w:type="dxa"/>
          </w:tcPr>
          <w:p w:rsidR="004414A3" w:rsidRDefault="004414A3" w:rsidP="004D3053">
            <w:pPr>
              <w:jc w:val="center"/>
            </w:pPr>
            <w:r>
              <w:t>0.5 mg</w:t>
            </w:r>
          </w:p>
        </w:tc>
        <w:tc>
          <w:tcPr>
            <w:tcW w:w="2841" w:type="dxa"/>
          </w:tcPr>
          <w:p w:rsidR="004414A3" w:rsidRDefault="004414A3" w:rsidP="004D3053">
            <w:pPr>
              <w:jc w:val="center"/>
            </w:pPr>
            <w:r>
              <w:t>-----</w:t>
            </w:r>
          </w:p>
        </w:tc>
      </w:tr>
    </w:tbl>
    <w:p w:rsidR="004414A3" w:rsidRDefault="004414A3" w:rsidP="004414A3">
      <w:pPr>
        <w:spacing w:before="240"/>
        <w:rPr>
          <w:bdr w:val="single" w:sz="4" w:space="0" w:color="auto"/>
        </w:rPr>
      </w:pPr>
      <w:proofErr w:type="spellStart"/>
      <w:r w:rsidRPr="004E67A9">
        <w:rPr>
          <w:bdr w:val="single" w:sz="4" w:space="0" w:color="auto"/>
        </w:rPr>
        <w:t>Tibolons</w:t>
      </w:r>
      <w:proofErr w:type="spellEnd"/>
      <w:r w:rsidRPr="004E67A9">
        <w:rPr>
          <w:bdr w:val="single" w:sz="4" w:space="0" w:color="auto"/>
        </w:rPr>
        <w:t xml:space="preserve"> 2.5 mg/ </w:t>
      </w:r>
      <w:proofErr w:type="spellStart"/>
      <w:r w:rsidRPr="004E67A9">
        <w:rPr>
          <w:bdr w:val="single" w:sz="4" w:space="0" w:color="auto"/>
        </w:rPr>
        <w:t>dienā</w:t>
      </w:r>
      <w:proofErr w:type="spellEnd"/>
    </w:p>
    <w:tbl>
      <w:tblPr>
        <w:tblStyle w:val="Reatabula"/>
        <w:tblW w:w="0" w:type="auto"/>
        <w:tblLook w:val="04A0"/>
      </w:tblPr>
      <w:tblGrid>
        <w:gridCol w:w="4261"/>
        <w:gridCol w:w="4261"/>
      </w:tblGrid>
      <w:tr w:rsidR="00124669" w:rsidTr="001D33EE">
        <w:tc>
          <w:tcPr>
            <w:tcW w:w="8522" w:type="dxa"/>
            <w:gridSpan w:val="2"/>
          </w:tcPr>
          <w:p w:rsidR="00124669" w:rsidRPr="00124669" w:rsidRDefault="00124669" w:rsidP="004D3053">
            <w:pPr>
              <w:rPr>
                <w:b/>
              </w:rPr>
            </w:pPr>
            <w:proofErr w:type="spellStart"/>
            <w:r w:rsidRPr="001F4AF9">
              <w:rPr>
                <w:b/>
              </w:rPr>
              <w:t>Estrogēnu</w:t>
            </w:r>
            <w:proofErr w:type="spellEnd"/>
            <w:r w:rsidRPr="001F4AF9">
              <w:rPr>
                <w:b/>
              </w:rPr>
              <w:t xml:space="preserve"> un SERM </w:t>
            </w:r>
            <w:proofErr w:type="spellStart"/>
            <w:r w:rsidRPr="001F4AF9">
              <w:rPr>
                <w:b/>
              </w:rPr>
              <w:t>terapija</w:t>
            </w:r>
            <w:proofErr w:type="spellEnd"/>
          </w:p>
        </w:tc>
      </w:tr>
      <w:tr w:rsidR="004414A3" w:rsidTr="004D3053">
        <w:tc>
          <w:tcPr>
            <w:tcW w:w="4261" w:type="dxa"/>
          </w:tcPr>
          <w:p w:rsidR="004414A3" w:rsidRDefault="004414A3" w:rsidP="004D3053">
            <w:r>
              <w:t xml:space="preserve">CEE 0.45 mg plus </w:t>
            </w:r>
            <w:proofErr w:type="spellStart"/>
            <w:r>
              <w:t>bazedoksifēns</w:t>
            </w:r>
            <w:proofErr w:type="spellEnd"/>
            <w:r>
              <w:t xml:space="preserve">   </w:t>
            </w:r>
          </w:p>
        </w:tc>
        <w:tc>
          <w:tcPr>
            <w:tcW w:w="4261" w:type="dxa"/>
          </w:tcPr>
          <w:p w:rsidR="004414A3" w:rsidRDefault="004414A3" w:rsidP="004D3053">
            <w:r>
              <w:t xml:space="preserve">20 mg </w:t>
            </w:r>
            <w:proofErr w:type="spellStart"/>
            <w:r>
              <w:t>dienā</w:t>
            </w:r>
            <w:proofErr w:type="spellEnd"/>
          </w:p>
        </w:tc>
      </w:tr>
      <w:tr w:rsidR="004414A3" w:rsidTr="004D3053">
        <w:tc>
          <w:tcPr>
            <w:tcW w:w="8522" w:type="dxa"/>
            <w:gridSpan w:val="2"/>
          </w:tcPr>
          <w:p w:rsidR="004414A3" w:rsidRDefault="00124669" w:rsidP="004D3053">
            <w:proofErr w:type="spellStart"/>
            <w:r>
              <w:rPr>
                <w:b/>
              </w:rPr>
              <w:t>Nehormonāla</w:t>
            </w:r>
            <w:proofErr w:type="spellEnd"/>
            <w:r w:rsidRPr="004E67A9">
              <w:rPr>
                <w:b/>
              </w:rPr>
              <w:t xml:space="preserve"> </w:t>
            </w:r>
            <w:proofErr w:type="spellStart"/>
            <w:r w:rsidRPr="004E67A9">
              <w:rPr>
                <w:b/>
              </w:rPr>
              <w:t>ārstēšana</w:t>
            </w:r>
            <w:proofErr w:type="spellEnd"/>
            <w:r w:rsidRPr="004E67A9">
              <w:rPr>
                <w:b/>
              </w:rPr>
              <w:t xml:space="preserve"> </w:t>
            </w:r>
            <w:proofErr w:type="spellStart"/>
            <w:r w:rsidRPr="004E67A9">
              <w:rPr>
                <w:b/>
              </w:rPr>
              <w:t>vazomotoriem</w:t>
            </w:r>
            <w:proofErr w:type="spellEnd"/>
            <w:r w:rsidRPr="004E67A9">
              <w:rPr>
                <w:b/>
              </w:rPr>
              <w:t xml:space="preserve"> </w:t>
            </w:r>
            <w:proofErr w:type="spellStart"/>
            <w:r w:rsidRPr="004E67A9">
              <w:rPr>
                <w:b/>
              </w:rPr>
              <w:t>simptomiem</w:t>
            </w:r>
            <w:proofErr w:type="spellEnd"/>
          </w:p>
        </w:tc>
      </w:tr>
      <w:tr w:rsidR="004414A3" w:rsidTr="004D3053">
        <w:tc>
          <w:tcPr>
            <w:tcW w:w="4261" w:type="dxa"/>
          </w:tcPr>
          <w:p w:rsidR="004414A3" w:rsidRDefault="004414A3" w:rsidP="004D3053">
            <w:r>
              <w:t xml:space="preserve">SSRI </w:t>
            </w:r>
            <w:proofErr w:type="spellStart"/>
            <w:r>
              <w:t>vai</w:t>
            </w:r>
            <w:proofErr w:type="spellEnd"/>
            <w:r>
              <w:t xml:space="preserve"> SSRI/SNRI- </w:t>
            </w:r>
            <w:proofErr w:type="spellStart"/>
            <w:r>
              <w:t>zemas</w:t>
            </w:r>
            <w:proofErr w:type="spellEnd"/>
            <w:r>
              <w:t xml:space="preserve"> </w:t>
            </w:r>
            <w:proofErr w:type="spellStart"/>
            <w:r>
              <w:t>devas</w:t>
            </w:r>
            <w:proofErr w:type="spellEnd"/>
          </w:p>
        </w:tc>
        <w:tc>
          <w:tcPr>
            <w:tcW w:w="4261" w:type="dxa"/>
          </w:tcPr>
          <w:p w:rsidR="004414A3" w:rsidRDefault="00CD22F0" w:rsidP="00CD22F0">
            <w:proofErr w:type="spellStart"/>
            <w:r>
              <w:t>Paroksetīns</w:t>
            </w:r>
            <w:proofErr w:type="spellEnd"/>
            <w:r>
              <w:t xml:space="preserve"> 7.5 mg </w:t>
            </w:r>
          </w:p>
        </w:tc>
      </w:tr>
      <w:tr w:rsidR="004414A3" w:rsidTr="004D3053">
        <w:tc>
          <w:tcPr>
            <w:tcW w:w="4261" w:type="dxa"/>
          </w:tcPr>
          <w:p w:rsidR="004414A3" w:rsidRDefault="004414A3" w:rsidP="004D3053">
            <w:proofErr w:type="spellStart"/>
            <w:r>
              <w:t>Klonidīns</w:t>
            </w:r>
            <w:proofErr w:type="spellEnd"/>
          </w:p>
        </w:tc>
        <w:tc>
          <w:tcPr>
            <w:tcW w:w="4261" w:type="dxa"/>
          </w:tcPr>
          <w:p w:rsidR="004414A3" w:rsidRDefault="004414A3" w:rsidP="004D3053">
            <w:r>
              <w:t>100 µg/</w:t>
            </w:r>
            <w:proofErr w:type="spellStart"/>
            <w:r>
              <w:t>dienā</w:t>
            </w:r>
            <w:proofErr w:type="spellEnd"/>
          </w:p>
        </w:tc>
      </w:tr>
      <w:tr w:rsidR="004414A3" w:rsidTr="004D3053">
        <w:tc>
          <w:tcPr>
            <w:tcW w:w="4261" w:type="dxa"/>
          </w:tcPr>
          <w:p w:rsidR="004414A3" w:rsidRDefault="004414A3" w:rsidP="004D3053">
            <w:proofErr w:type="spellStart"/>
            <w:r>
              <w:t>Gabapentīns</w:t>
            </w:r>
            <w:proofErr w:type="spellEnd"/>
          </w:p>
        </w:tc>
        <w:tc>
          <w:tcPr>
            <w:tcW w:w="4261" w:type="dxa"/>
          </w:tcPr>
          <w:p w:rsidR="004414A3" w:rsidRDefault="004414A3" w:rsidP="004D3053">
            <w:r>
              <w:t xml:space="preserve">300-900 mg/ </w:t>
            </w:r>
            <w:proofErr w:type="spellStart"/>
            <w:r>
              <w:t>dienā</w:t>
            </w:r>
            <w:proofErr w:type="spellEnd"/>
          </w:p>
        </w:tc>
      </w:tr>
      <w:tr w:rsidR="004414A3" w:rsidTr="004D3053">
        <w:tc>
          <w:tcPr>
            <w:tcW w:w="4261" w:type="dxa"/>
          </w:tcPr>
          <w:p w:rsidR="004414A3" w:rsidRDefault="004414A3" w:rsidP="004D3053">
            <w:proofErr w:type="spellStart"/>
            <w:r>
              <w:t>Pregabalīns</w:t>
            </w:r>
            <w:proofErr w:type="spellEnd"/>
          </w:p>
        </w:tc>
        <w:tc>
          <w:tcPr>
            <w:tcW w:w="4261" w:type="dxa"/>
          </w:tcPr>
          <w:p w:rsidR="004414A3" w:rsidRDefault="004414A3" w:rsidP="004D3053">
            <w:r>
              <w:t xml:space="preserve">75-150 mg </w:t>
            </w:r>
            <w:proofErr w:type="spellStart"/>
            <w:r>
              <w:t>divreiz</w:t>
            </w:r>
            <w:proofErr w:type="spellEnd"/>
            <w:r>
              <w:t xml:space="preserve"> </w:t>
            </w:r>
            <w:proofErr w:type="spellStart"/>
            <w:r>
              <w:t>dienā</w:t>
            </w:r>
            <w:proofErr w:type="spellEnd"/>
          </w:p>
        </w:tc>
      </w:tr>
    </w:tbl>
    <w:bookmarkEnd w:id="47"/>
    <w:p w:rsidR="000B53FC" w:rsidRDefault="00D72F1D" w:rsidP="000B53FC">
      <w:pPr>
        <w:spacing w:line="360" w:lineRule="auto"/>
        <w:ind w:firstLine="567"/>
        <w:jc w:val="both"/>
        <w:rPr>
          <w:rFonts w:eastAsia="Times New Roman" w:cstheme="minorHAnsi"/>
          <w:sz w:val="24"/>
          <w:szCs w:val="24"/>
          <w:lang w:val="lv-LV" w:eastAsia="lv-LV"/>
        </w:rPr>
      </w:pPr>
      <w:r>
        <w:rPr>
          <w:rFonts w:eastAsia="Times New Roman" w:cstheme="minorHAnsi"/>
          <w:sz w:val="24"/>
          <w:szCs w:val="24"/>
          <w:lang w:val="lv-LV" w:eastAsia="lv-LV"/>
        </w:rPr>
      </w:r>
      <w:r>
        <w:rPr>
          <w:rFonts w:eastAsia="Times New Roman" w:cstheme="minorHAnsi"/>
          <w:sz w:val="24"/>
          <w:szCs w:val="24"/>
          <w:lang w:val="lv-LV" w:eastAsia="lv-LV"/>
        </w:rPr>
        <w:pict>
          <v:group id="Group 535" o:spid="_x0000_s1422" style="width:431.6pt;height:343.35pt;mso-position-horizontal-relative:char;mso-position-vertical-relative:line" coordorigin="1503,1972" coordsize="8632,6867">
            <v:shape id="Text Box 536" o:spid="_x0000_s1423" type="#_x0000_t202" style="position:absolute;left:1821;top:1972;width:8264;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536">
                <w:txbxContent>
                  <w:p w:rsidR="00005ADB" w:rsidRPr="00A526DA" w:rsidRDefault="00005ADB" w:rsidP="000B53FC">
                    <w:pPr>
                      <w:jc w:val="center"/>
                      <w:rPr>
                        <w:b/>
                        <w:lang w:val="lv-LV"/>
                      </w:rPr>
                    </w:pPr>
                    <w:r w:rsidRPr="00A526DA">
                      <w:rPr>
                        <w:b/>
                        <w:lang w:val="lv-LV"/>
                      </w:rPr>
                      <w:t>Ārstēšanas efektivitātes izvērtēšana</w:t>
                    </w:r>
                  </w:p>
                </w:txbxContent>
              </v:textbox>
            </v:shape>
            <v:shape id="Text Box 537" o:spid="_x0000_s1424" type="#_x0000_t202" style="position:absolute;left:7738;top:2660;width:2336;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537">
                <w:txbxContent>
                  <w:p w:rsidR="00005ADB" w:rsidRPr="00A526DA" w:rsidRDefault="00005ADB" w:rsidP="000B53FC">
                    <w:pPr>
                      <w:jc w:val="center"/>
                      <w:rPr>
                        <w:b/>
                        <w:sz w:val="16"/>
                        <w:lang w:val="lv-LV"/>
                      </w:rPr>
                    </w:pPr>
                    <w:r>
                      <w:rPr>
                        <w:b/>
                        <w:lang w:val="lv-LV"/>
                      </w:rPr>
                      <w:t>Vagināla</w:t>
                    </w:r>
                    <w:r w:rsidRPr="00A526DA">
                      <w:rPr>
                        <w:b/>
                        <w:lang w:val="lv-LV"/>
                      </w:rPr>
                      <w:t xml:space="preserve"> E</w:t>
                    </w:r>
                    <w:r w:rsidRPr="00A526DA">
                      <w:rPr>
                        <w:b/>
                        <w:sz w:val="16"/>
                        <w:lang w:val="lv-LV"/>
                      </w:rPr>
                      <w:t xml:space="preserve"> </w:t>
                    </w:r>
                    <w:r w:rsidRPr="00A526DA">
                      <w:rPr>
                        <w:b/>
                        <w:lang w:val="lv-LV"/>
                      </w:rPr>
                      <w:t>terapija</w:t>
                    </w:r>
                  </w:p>
                </w:txbxContent>
              </v:textbox>
            </v:shape>
            <v:shape id="Text Box 538" o:spid="_x0000_s1425" type="#_x0000_t202" style="position:absolute;left:1810;top:2660;width:1970;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38">
                <w:txbxContent>
                  <w:p w:rsidR="00005ADB" w:rsidRPr="003F5038" w:rsidRDefault="00005ADB" w:rsidP="000B53FC">
                    <w:pPr>
                      <w:jc w:val="center"/>
                      <w:rPr>
                        <w:b/>
                      </w:rPr>
                    </w:pPr>
                    <w:r w:rsidRPr="003F5038">
                      <w:rPr>
                        <w:b/>
                      </w:rPr>
                      <w:t>Ne-MHT</w:t>
                    </w:r>
                  </w:p>
                </w:txbxContent>
              </v:textbox>
            </v:shape>
            <v:shape id="Text Box 539" o:spid="_x0000_s1426" type="#_x0000_t202" style="position:absolute;left:4970;top:2660;width:1750;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539">
                <w:txbxContent>
                  <w:p w:rsidR="00005ADB" w:rsidRPr="00EB7276" w:rsidRDefault="00005ADB" w:rsidP="000B53FC">
                    <w:pPr>
                      <w:jc w:val="center"/>
                      <w:rPr>
                        <w:b/>
                        <w:sz w:val="16"/>
                      </w:rPr>
                    </w:pPr>
                    <w:r w:rsidRPr="003F5038">
                      <w:rPr>
                        <w:b/>
                      </w:rPr>
                      <w:t>MHT</w:t>
                    </w:r>
                  </w:p>
                </w:txbxContent>
              </v:textbox>
            </v:shape>
            <v:shape id="Text Box 540" o:spid="_x0000_s1427" type="#_x0000_t202" style="position:absolute;left:7347;top:3610;width:2130;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540">
                <w:txbxContent>
                  <w:p w:rsidR="00005ADB" w:rsidRPr="00A526DA" w:rsidRDefault="00005ADB" w:rsidP="000B53FC">
                    <w:pPr>
                      <w:jc w:val="center"/>
                      <w:rPr>
                        <w:sz w:val="16"/>
                        <w:szCs w:val="16"/>
                        <w:lang w:val="lv-LV"/>
                      </w:rPr>
                    </w:pPr>
                    <w:r w:rsidRPr="00A526DA">
                      <w:rPr>
                        <w:sz w:val="16"/>
                        <w:szCs w:val="16"/>
                        <w:lang w:val="lv-LV"/>
                      </w:rPr>
                      <w:t>Maina devu vai terapiju</w:t>
                    </w:r>
                  </w:p>
                </w:txbxContent>
              </v:textbox>
            </v:shape>
            <v:shape id="Text Box 541" o:spid="_x0000_s1428" type="#_x0000_t202" style="position:absolute;left:3670;top:3610;width:2974;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541">
                <w:txbxContent>
                  <w:p w:rsidR="00005ADB" w:rsidRPr="00A526DA" w:rsidRDefault="00005ADB" w:rsidP="000B53FC">
                    <w:pPr>
                      <w:spacing w:line="240" w:lineRule="auto"/>
                      <w:jc w:val="center"/>
                      <w:rPr>
                        <w:sz w:val="16"/>
                        <w:szCs w:val="16"/>
                        <w:lang w:val="lv-LV"/>
                      </w:rPr>
                    </w:pPr>
                    <w:r w:rsidRPr="00A526DA">
                      <w:rPr>
                        <w:sz w:val="16"/>
                        <w:szCs w:val="16"/>
                        <w:lang w:val="lv-LV"/>
                      </w:rPr>
                      <w:t>Simptomi nemazinās vai ir</w:t>
                    </w:r>
                    <w:r w:rsidRPr="003F5038">
                      <w:rPr>
                        <w:sz w:val="16"/>
                        <w:szCs w:val="16"/>
                      </w:rPr>
                      <w:t xml:space="preserve"> </w:t>
                    </w:r>
                    <w:r w:rsidRPr="00A526DA">
                      <w:rPr>
                        <w:sz w:val="16"/>
                        <w:szCs w:val="16"/>
                        <w:lang w:val="lv-LV"/>
                      </w:rPr>
                      <w:t>blakusparādības</w:t>
                    </w:r>
                  </w:p>
                  <w:p w:rsidR="00005ADB" w:rsidRPr="005559F2" w:rsidRDefault="00005ADB" w:rsidP="000B53FC">
                    <w:pPr>
                      <w:rPr>
                        <w:szCs w:val="16"/>
                      </w:rPr>
                    </w:pPr>
                  </w:p>
                </w:txbxContent>
              </v:textbox>
            </v:shape>
            <v:shape id="Text Box 542" o:spid="_x0000_s1429" type="#_x0000_t202" style="position:absolute;left:1503;top:3794;width:1765;height:7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style="mso-next-textbox:#Text Box 542">
                <w:txbxContent>
                  <w:p w:rsidR="00005ADB" w:rsidRPr="00A526DA" w:rsidRDefault="00005ADB" w:rsidP="000B53FC">
                    <w:pPr>
                      <w:jc w:val="center"/>
                      <w:rPr>
                        <w:b/>
                        <w:sz w:val="20"/>
                        <w:szCs w:val="20"/>
                        <w:lang w:val="lv-LV"/>
                      </w:rPr>
                    </w:pPr>
                    <w:r w:rsidRPr="00A526DA">
                      <w:rPr>
                        <w:b/>
                        <w:sz w:val="20"/>
                        <w:szCs w:val="20"/>
                        <w:lang w:val="lv-LV"/>
                      </w:rPr>
                      <w:t>6-8 nedēļas</w:t>
                    </w:r>
                  </w:p>
                </w:txbxContent>
              </v:textbox>
            </v:shape>
            <v:shape id="Text Box 543" o:spid="_x0000_s1430" type="#_x0000_t202" style="position:absolute;left:7985;top:4971;width:215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543">
                <w:txbxContent>
                  <w:p w:rsidR="00005ADB" w:rsidRPr="00A526DA" w:rsidRDefault="00005ADB" w:rsidP="000B53FC">
                    <w:pPr>
                      <w:jc w:val="center"/>
                      <w:rPr>
                        <w:sz w:val="16"/>
                        <w:szCs w:val="16"/>
                        <w:lang w:val="lv-LV"/>
                      </w:rPr>
                    </w:pPr>
                    <w:r w:rsidRPr="00A526DA">
                      <w:rPr>
                        <w:sz w:val="16"/>
                        <w:szCs w:val="16"/>
                        <w:lang w:val="lv-LV"/>
                      </w:rPr>
                      <w:t>Maini devu vai terapiju</w:t>
                    </w:r>
                  </w:p>
                  <w:p w:rsidR="00005ADB" w:rsidRDefault="00005ADB" w:rsidP="000B53FC"/>
                </w:txbxContent>
              </v:textbox>
            </v:shape>
            <v:shape id="Text Box 544" o:spid="_x0000_s1431" type="#_x0000_t202" style="position:absolute;left:3670;top:4261;width:150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544">
                <w:txbxContent>
                  <w:p w:rsidR="00005ADB" w:rsidRPr="00A526DA" w:rsidRDefault="00005ADB" w:rsidP="000B53FC">
                    <w:pPr>
                      <w:jc w:val="center"/>
                      <w:rPr>
                        <w:sz w:val="16"/>
                        <w:szCs w:val="16"/>
                        <w:lang w:val="lv-LV"/>
                      </w:rPr>
                    </w:pPr>
                    <w:r w:rsidRPr="00A526DA">
                      <w:rPr>
                        <w:sz w:val="16"/>
                        <w:szCs w:val="16"/>
                        <w:lang w:val="lv-LV"/>
                      </w:rPr>
                      <w:t>Nav simptomu</w:t>
                    </w:r>
                  </w:p>
                </w:txbxContent>
              </v:textbox>
            </v:shape>
            <v:shape id="Text Box 545" o:spid="_x0000_s1432" type="#_x0000_t202" style="position:absolute;left:3670;top:5216;width:1500;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545">
                <w:txbxContent>
                  <w:p w:rsidR="00005ADB" w:rsidRPr="00A526DA" w:rsidRDefault="00005ADB" w:rsidP="000B53FC">
                    <w:pPr>
                      <w:jc w:val="center"/>
                      <w:rPr>
                        <w:b/>
                        <w:sz w:val="20"/>
                        <w:szCs w:val="20"/>
                        <w:lang w:val="lv-LV"/>
                      </w:rPr>
                    </w:pPr>
                    <w:r w:rsidRPr="00A526DA">
                      <w:rPr>
                        <w:b/>
                        <w:sz w:val="20"/>
                        <w:szCs w:val="20"/>
                        <w:lang w:val="lv-LV"/>
                      </w:rPr>
                      <w:t>6 mēneši</w:t>
                    </w:r>
                  </w:p>
                </w:txbxContent>
              </v:textbox>
            </v:shape>
            <v:shape id="Text Box 546" o:spid="_x0000_s1433" type="#_x0000_t202" style="position:absolute;left:5520;top:4971;width:2144;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546">
                <w:txbxContent>
                  <w:p w:rsidR="00005ADB" w:rsidRPr="00A526DA" w:rsidRDefault="00005ADB" w:rsidP="000B53FC">
                    <w:pPr>
                      <w:spacing w:line="240" w:lineRule="auto"/>
                      <w:jc w:val="center"/>
                      <w:rPr>
                        <w:sz w:val="16"/>
                        <w:szCs w:val="16"/>
                        <w:lang w:val="lv-LV"/>
                      </w:rPr>
                    </w:pPr>
                    <w:r w:rsidRPr="00A526DA">
                      <w:rPr>
                        <w:sz w:val="16"/>
                        <w:szCs w:val="16"/>
                        <w:lang w:val="lv-LV"/>
                      </w:rPr>
                      <w:t>Simptomi nemazinās vai ir</w:t>
                    </w:r>
                    <w:r w:rsidRPr="00EB7276">
                      <w:rPr>
                        <w:sz w:val="16"/>
                        <w:szCs w:val="16"/>
                      </w:rPr>
                      <w:t xml:space="preserve"> </w:t>
                    </w:r>
                    <w:r w:rsidRPr="00A526DA">
                      <w:rPr>
                        <w:sz w:val="16"/>
                        <w:szCs w:val="16"/>
                        <w:lang w:val="lv-LV"/>
                      </w:rPr>
                      <w:t>blakusparādības</w:t>
                    </w:r>
                  </w:p>
                </w:txbxContent>
              </v:textbox>
            </v:shape>
            <v:shape id="Text Box 547" o:spid="_x0000_s1434" type="#_x0000_t202" style="position:absolute;left:5520;top:5661;width:2144;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47">
                <w:txbxContent>
                  <w:p w:rsidR="00005ADB" w:rsidRPr="00A526DA" w:rsidRDefault="00005ADB" w:rsidP="000B53FC">
                    <w:pPr>
                      <w:jc w:val="center"/>
                      <w:rPr>
                        <w:sz w:val="16"/>
                        <w:szCs w:val="16"/>
                        <w:lang w:val="lv-LV"/>
                      </w:rPr>
                    </w:pPr>
                    <w:r w:rsidRPr="00A526DA">
                      <w:rPr>
                        <w:sz w:val="16"/>
                        <w:szCs w:val="16"/>
                        <w:lang w:val="lv-LV"/>
                      </w:rPr>
                      <w:t>Nav simptomu</w:t>
                    </w:r>
                  </w:p>
                  <w:p w:rsidR="00005ADB" w:rsidRDefault="00005ADB" w:rsidP="000B53FC"/>
                </w:txbxContent>
              </v:textbox>
            </v:shape>
            <v:shape id="Text Box 548" o:spid="_x0000_s1435" type="#_x0000_t202" style="position:absolute;left:5520;top:6565;width:214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548">
                <w:txbxContent>
                  <w:p w:rsidR="00005ADB" w:rsidRPr="00A526DA" w:rsidRDefault="00005ADB" w:rsidP="000B53FC">
                    <w:pPr>
                      <w:spacing w:line="240" w:lineRule="auto"/>
                      <w:jc w:val="center"/>
                      <w:rPr>
                        <w:b/>
                        <w:sz w:val="20"/>
                        <w:szCs w:val="20"/>
                        <w:lang w:val="lv-LV"/>
                      </w:rPr>
                    </w:pPr>
                    <w:r w:rsidRPr="00A526DA">
                      <w:rPr>
                        <w:b/>
                        <w:sz w:val="20"/>
                        <w:szCs w:val="20"/>
                        <w:lang w:val="lv-LV"/>
                      </w:rPr>
                      <w:t>Izvērtēšana pēc 6-12</w:t>
                    </w:r>
                    <w:r w:rsidRPr="003F5038">
                      <w:rPr>
                        <w:b/>
                        <w:sz w:val="20"/>
                        <w:szCs w:val="20"/>
                      </w:rPr>
                      <w:t xml:space="preserve"> </w:t>
                    </w:r>
                    <w:r w:rsidRPr="00A526DA">
                      <w:rPr>
                        <w:b/>
                        <w:sz w:val="20"/>
                        <w:szCs w:val="20"/>
                        <w:lang w:val="lv-LV"/>
                      </w:rPr>
                      <w:t>mēnešiem</w:t>
                    </w:r>
                  </w:p>
                </w:txbxContent>
              </v:textbox>
            </v:shape>
            <v:shape id="Text Box 549" o:spid="_x0000_s1436" type="#_x0000_t202" style="position:absolute;left:5520;top:7488;width:2144;height:1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49">
                <w:txbxContent>
                  <w:p w:rsidR="00005ADB" w:rsidRPr="00A526DA" w:rsidRDefault="00005ADB" w:rsidP="000B53FC">
                    <w:pPr>
                      <w:rPr>
                        <w:sz w:val="16"/>
                        <w:szCs w:val="16"/>
                        <w:lang w:val="lv-LV"/>
                      </w:rPr>
                    </w:pPr>
                    <w:r w:rsidRPr="00A526DA">
                      <w:rPr>
                        <w:sz w:val="16"/>
                        <w:szCs w:val="16"/>
                        <w:lang w:val="lv-LV"/>
                      </w:rPr>
                      <w:t>Izvērtē:</w:t>
                    </w:r>
                  </w:p>
                  <w:p w:rsidR="00005ADB" w:rsidRPr="00A526DA" w:rsidRDefault="00005ADB" w:rsidP="000B53FC">
                    <w:pPr>
                      <w:spacing w:after="120" w:line="240" w:lineRule="auto"/>
                      <w:ind w:left="357"/>
                      <w:rPr>
                        <w:sz w:val="16"/>
                        <w:szCs w:val="16"/>
                        <w:lang w:val="lv-LV"/>
                      </w:rPr>
                    </w:pPr>
                    <w:r w:rsidRPr="00A526DA">
                      <w:rPr>
                        <w:sz w:val="16"/>
                        <w:szCs w:val="16"/>
                        <w:lang w:val="lv-LV"/>
                      </w:rPr>
                      <w:t xml:space="preserve">Efektivitāti     </w:t>
                    </w:r>
                  </w:p>
                  <w:p w:rsidR="00005ADB" w:rsidRPr="00A526DA" w:rsidRDefault="00005ADB" w:rsidP="000B53FC">
                    <w:pPr>
                      <w:spacing w:after="120" w:line="240" w:lineRule="auto"/>
                      <w:ind w:left="357"/>
                      <w:rPr>
                        <w:sz w:val="16"/>
                        <w:szCs w:val="16"/>
                        <w:lang w:val="lv-LV"/>
                      </w:rPr>
                    </w:pPr>
                    <w:r w:rsidRPr="00A526DA">
                      <w:rPr>
                        <w:sz w:val="16"/>
                        <w:szCs w:val="16"/>
                        <w:lang w:val="lv-LV"/>
                      </w:rPr>
                      <w:t>Blakusparādības</w:t>
                    </w:r>
                  </w:p>
                  <w:p w:rsidR="00005ADB" w:rsidRPr="00A526DA" w:rsidRDefault="00005ADB" w:rsidP="000B53FC">
                    <w:pPr>
                      <w:spacing w:after="120" w:line="240" w:lineRule="auto"/>
                      <w:ind w:left="357"/>
                      <w:rPr>
                        <w:sz w:val="16"/>
                        <w:szCs w:val="16"/>
                        <w:lang w:val="lv-LV"/>
                      </w:rPr>
                    </w:pPr>
                    <w:r w:rsidRPr="00A526DA">
                      <w:rPr>
                        <w:sz w:val="16"/>
                        <w:szCs w:val="16"/>
                        <w:lang w:val="lv-LV"/>
                      </w:rPr>
                      <w:t>Riskus</w:t>
                    </w:r>
                  </w:p>
                </w:txbxContent>
              </v:textbox>
            </v:shape>
            <v:shape id="Text Box 550" o:spid="_x0000_s1437" type="#_x0000_t202" style="position:absolute;left:7974;top:7488;width:210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550">
                <w:txbxContent>
                  <w:p w:rsidR="00005ADB" w:rsidRPr="00A526DA" w:rsidRDefault="00005ADB" w:rsidP="000B53FC">
                    <w:pPr>
                      <w:jc w:val="center"/>
                      <w:rPr>
                        <w:sz w:val="16"/>
                        <w:szCs w:val="16"/>
                        <w:lang w:val="lv-LV"/>
                      </w:rPr>
                    </w:pPr>
                    <w:r w:rsidRPr="00A526DA">
                      <w:rPr>
                        <w:sz w:val="16"/>
                        <w:szCs w:val="16"/>
                        <w:lang w:val="lv-LV"/>
                      </w:rPr>
                      <w:t>Apskate pie ārsta</w:t>
                    </w:r>
                  </w:p>
                </w:txbxContent>
              </v:textbox>
            </v:shape>
            <v:shape id="Text Box 551" o:spid="_x0000_s1438" type="#_x0000_t202" style="position:absolute;left:7974;top:6565;width:2100;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551">
                <w:txbxContent>
                  <w:p w:rsidR="00005ADB" w:rsidRPr="00A526DA" w:rsidRDefault="00005ADB" w:rsidP="000B53FC">
                    <w:pPr>
                      <w:jc w:val="center"/>
                      <w:rPr>
                        <w:sz w:val="16"/>
                        <w:szCs w:val="16"/>
                        <w:lang w:val="lv-LV"/>
                      </w:rPr>
                    </w:pPr>
                    <w:r w:rsidRPr="00A526DA">
                      <w:rPr>
                        <w:sz w:val="16"/>
                        <w:szCs w:val="16"/>
                        <w:lang w:val="lv-LV"/>
                      </w:rPr>
                      <w:t xml:space="preserve">Simptomi </w:t>
                    </w:r>
                    <w:proofErr w:type="spellStart"/>
                    <w:r w:rsidRPr="00A526DA">
                      <w:rPr>
                        <w:sz w:val="16"/>
                        <w:szCs w:val="16"/>
                        <w:lang w:val="lv-LV"/>
                      </w:rPr>
                      <w:t>recidivē</w:t>
                    </w:r>
                    <w:proofErr w:type="spellEnd"/>
                  </w:p>
                </w:txbxContent>
              </v:textbox>
            </v:shape>
            <v:shape id="AutoShape 552" o:spid="_x0000_s1439" type="#_x0000_t32" style="position:absolute;left:2755;top:3368;width:61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53" o:spid="_x0000_s1440" type="#_x0000_t32" style="position:absolute;left:2755;top:3108;width:0;height:2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554" o:spid="_x0000_s1441" type="#_x0000_t32" style="position:absolute;left:5873;top:3108;width:0;height:2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555" o:spid="_x0000_s1442" type="#_x0000_t32" style="position:absolute;left:8953;top:3108;width:0;height:2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556" o:spid="_x0000_s1443" type="#_x0000_t32" style="position:absolute;left:2943;top:3368;width:0;height:4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557" o:spid="_x0000_s1444" type="#_x0000_t32" style="position:absolute;left:3268;top:3882;width:4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558" o:spid="_x0000_s1445" type="#_x0000_t32" style="position:absolute;left:3268;top:4445;width:4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559" o:spid="_x0000_s1446" type="#_x0000_t32" style="position:absolute;left:4420;top:4771;width:0;height:4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60" o:spid="_x0000_s1447" type="#_x0000_t32" style="position:absolute;left:5170;top:5384;width:3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561" o:spid="_x0000_s1448" type="#_x0000_t32" style="position:absolute;left:5170;top:5823;width:3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62" o:spid="_x0000_s1449" type="#_x0000_t32" style="position:absolute;left:7664;top:5384;width:3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563" o:spid="_x0000_s1450" type="#_x0000_t32" style="position:absolute;left:6644;top:6261;width:0;height:3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64" o:spid="_x0000_s1451" type="#_x0000_t32" style="position:absolute;left:6644;top:7213;width:0;height: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565" o:spid="_x0000_s1452" type="#_x0000_t32" style="position:absolute;left:7664;top:6925;width:3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566" o:spid="_x0000_s1453" type="#_x0000_t32" style="position:absolute;left:9028;top:7213;width:0;height: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567" o:spid="_x0000_s1454" type="#_x0000_t32" style="position:absolute;left:6644;top:3882;width:7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w10:wrap type="none"/>
            <w10:anchorlock/>
          </v:group>
        </w:pict>
      </w:r>
      <w:r w:rsidR="000B53FC">
        <w:rPr>
          <w:rFonts w:eastAsia="Times New Roman" w:cstheme="minorHAnsi"/>
          <w:sz w:val="24"/>
          <w:szCs w:val="24"/>
          <w:lang w:val="lv-LV" w:eastAsia="lv-LV"/>
        </w:rPr>
        <w:t>(Attēls Nr.5</w:t>
      </w:r>
      <w:sdt>
        <w:sdtPr>
          <w:rPr>
            <w:rFonts w:eastAsia="Times New Roman" w:cstheme="minorHAnsi"/>
            <w:sz w:val="24"/>
            <w:szCs w:val="24"/>
            <w:lang w:val="lv-LV" w:eastAsia="lv-LV"/>
          </w:rPr>
          <w:id w:val="1570421942"/>
          <w:citation/>
        </w:sdtPr>
        <w:sdtContent>
          <w:r>
            <w:rPr>
              <w:rFonts w:eastAsia="Times New Roman" w:cstheme="minorHAnsi"/>
              <w:sz w:val="24"/>
              <w:szCs w:val="24"/>
              <w:lang w:val="lv-LV" w:eastAsia="lv-LV"/>
            </w:rPr>
            <w:fldChar w:fldCharType="begin"/>
          </w:r>
          <w:r w:rsidR="00EE5B1E">
            <w:rPr>
              <w:rFonts w:eastAsia="Times New Roman" w:cstheme="minorHAnsi"/>
              <w:sz w:val="24"/>
              <w:szCs w:val="24"/>
              <w:lang w:val="lv-LV" w:eastAsia="lv-LV"/>
            </w:rPr>
            <w:instrText xml:space="preserve"> CITATION Jan14 \l 1062 </w:instrText>
          </w:r>
          <w:r>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Pr>
              <w:rFonts w:eastAsia="Times New Roman" w:cstheme="minorHAnsi"/>
              <w:sz w:val="24"/>
              <w:szCs w:val="24"/>
              <w:lang w:val="lv-LV" w:eastAsia="lv-LV"/>
            </w:rPr>
            <w:fldChar w:fldCharType="end"/>
          </w:r>
        </w:sdtContent>
      </w:sdt>
      <w:r w:rsidR="000B53FC">
        <w:rPr>
          <w:rFonts w:eastAsia="Times New Roman" w:cstheme="minorHAnsi"/>
          <w:sz w:val="24"/>
          <w:szCs w:val="24"/>
          <w:lang w:val="lv-LV" w:eastAsia="lv-LV"/>
        </w:rPr>
        <w:t>)</w:t>
      </w:r>
    </w:p>
    <w:p w:rsidR="0062461C" w:rsidRPr="00AD64F6" w:rsidRDefault="0062461C" w:rsidP="000B53FC">
      <w:pPr>
        <w:spacing w:line="360" w:lineRule="auto"/>
        <w:ind w:firstLine="567"/>
        <w:jc w:val="both"/>
        <w:rPr>
          <w:rFonts w:eastAsia="Times New Roman" w:cstheme="minorHAnsi"/>
          <w:sz w:val="24"/>
          <w:szCs w:val="24"/>
          <w:lang w:val="lv-LV" w:eastAsia="lv-LV"/>
        </w:rPr>
      </w:pPr>
    </w:p>
    <w:p w:rsidR="000B53FC" w:rsidRDefault="00D72F1D" w:rsidP="000B53FC">
      <w:pPr>
        <w:autoSpaceDE w:val="0"/>
        <w:autoSpaceDN w:val="0"/>
        <w:adjustRightInd w:val="0"/>
        <w:spacing w:line="360" w:lineRule="auto"/>
        <w:ind w:firstLine="567"/>
        <w:jc w:val="both"/>
        <w:rPr>
          <w:rFonts w:eastAsia="Times New Roman" w:cstheme="minorHAnsi"/>
          <w:sz w:val="24"/>
          <w:szCs w:val="24"/>
          <w:lang w:eastAsia="lv-LV"/>
        </w:rPr>
      </w:pPr>
      <w:r w:rsidRPr="00D72F1D">
        <w:rPr>
          <w:rFonts w:eastAsia="Times New Roman" w:cstheme="minorHAnsi"/>
          <w:noProof/>
          <w:sz w:val="24"/>
          <w:szCs w:val="24"/>
        </w:rPr>
        <w:lastRenderedPageBreak/>
        <w:pict>
          <v:shape id="AutoShape 499" o:spid="_x0000_s1519" type="#_x0000_t32" style="position:absolute;left:0;text-align:left;margin-left:110.8pt;margin-top:72.8pt;width:0;height:19.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Wv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"/>
        </w:pict>
      </w:r>
      <w:r w:rsidRPr="00D72F1D">
        <w:rPr>
          <w:rFonts w:eastAsia="Times New Roman" w:cstheme="minorHAnsi"/>
          <w:noProof/>
          <w:sz w:val="24"/>
          <w:szCs w:val="24"/>
        </w:rPr>
        <w:pict>
          <v:shape id="AutoShape 500" o:spid="_x0000_s1520" type="#_x0000_t32" style="position:absolute;left:0;text-align:left;margin-left:429.75pt;margin-top:72.8pt;width:0;height:19.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"/>
        </w:pict>
      </w:r>
      <w:r w:rsidRPr="00D72F1D">
        <w:rPr>
          <w:rFonts w:eastAsia="Times New Roman" w:cstheme="minorHAnsi"/>
          <w:noProof/>
          <w:sz w:val="24"/>
          <w:szCs w:val="24"/>
        </w:rPr>
      </w:r>
      <w:r>
        <w:rPr>
          <w:rFonts w:eastAsia="Times New Roman" w:cstheme="minorHAnsi"/>
          <w:noProof/>
          <w:sz w:val="24"/>
          <w:szCs w:val="24"/>
        </w:rPr>
        <w:pict>
          <v:group id="Group 435" o:spid="_x0000_s1455" style="width:431pt;height:547.5pt;mso-position-horizontal-relative:char;mso-position-vertical-relative:line" coordorigin="1410,1470" coordsize="8620,10950">
            <v:shape id="Text Box 436" o:spid="_x0000_s1456" type="#_x0000_t202" style="position:absolute;left:1840;top:1470;width:8190;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005ADB" w:rsidRPr="000B53FC" w:rsidRDefault="00005ADB" w:rsidP="000B53FC">
                    <w:pPr>
                      <w:jc w:val="center"/>
                      <w:rPr>
                        <w:b/>
                        <w:lang w:val="lv-LV"/>
                      </w:rPr>
                    </w:pPr>
                    <w:r w:rsidRPr="000B53FC">
                      <w:rPr>
                        <w:b/>
                        <w:lang w:val="lv-LV"/>
                      </w:rPr>
                      <w:t>Menopauzes simptomu novērtēšana</w:t>
                    </w:r>
                  </w:p>
                </w:txbxContent>
              </v:textbox>
            </v:shape>
            <v:shape id="Text Box 437" o:spid="_x0000_s1457" type="#_x0000_t202" style="position:absolute;left:4278;top:2154;width:3306;height:4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W/MEA&#10;AADbAAAADwAAAGRycy9kb3ducmV2LnhtbESPQWsCMRSE7wX/Q3iCt5q1gp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AFvzBAAAA2wAAAA8AAAAAAAAAAAAAAAAAmAIAAGRycy9kb3du&#10;cmV2LnhtbFBLBQYAAAAABAAEAPUAAACGAwAAAAA=&#10;">
              <v:textbox>
                <w:txbxContent>
                  <w:p w:rsidR="00005ADB" w:rsidRPr="000B53FC" w:rsidRDefault="00005ADB" w:rsidP="000B53FC">
                    <w:pPr>
                      <w:spacing w:line="240" w:lineRule="auto"/>
                      <w:jc w:val="center"/>
                      <w:rPr>
                        <w:sz w:val="18"/>
                        <w:lang w:val="lv-LV"/>
                      </w:rPr>
                    </w:pPr>
                    <w:r w:rsidRPr="000B53FC">
                      <w:rPr>
                        <w:sz w:val="18"/>
                        <w:lang w:val="lv-LV"/>
                      </w:rPr>
                      <w:t>Identificēt un ārstēt galvenos iemeslus</w:t>
                    </w:r>
                  </w:p>
                </w:txbxContent>
              </v:textbox>
            </v:shape>
            <v:shape id="Text Box 438" o:spid="_x0000_s1458" type="#_x0000_t202" style="position:absolute;left:2194;top:3301;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05ADB" w:rsidRPr="000B53FC" w:rsidRDefault="00005ADB" w:rsidP="000B53FC">
                    <w:pPr>
                      <w:spacing w:line="240" w:lineRule="auto"/>
                      <w:jc w:val="center"/>
                      <w:rPr>
                        <w:sz w:val="16"/>
                        <w:lang w:val="lv-LV"/>
                      </w:rPr>
                    </w:pPr>
                    <w:r w:rsidRPr="000B53FC">
                      <w:rPr>
                        <w:sz w:val="16"/>
                        <w:lang w:val="lv-LV"/>
                      </w:rPr>
                      <w:t xml:space="preserve">Lokalizēti </w:t>
                    </w:r>
                    <w:proofErr w:type="spellStart"/>
                    <w:r w:rsidRPr="000B53FC">
                      <w:rPr>
                        <w:sz w:val="16"/>
                        <w:lang w:val="lv-LV"/>
                      </w:rPr>
                      <w:t>uroģenitālie</w:t>
                    </w:r>
                    <w:proofErr w:type="spellEnd"/>
                    <w:r w:rsidRPr="000B53FC">
                      <w:rPr>
                        <w:sz w:val="16"/>
                        <w:lang w:val="lv-LV"/>
                      </w:rPr>
                      <w:t xml:space="preserve"> simptomi</w:t>
                    </w:r>
                  </w:p>
                </w:txbxContent>
              </v:textbox>
            </v:shape>
            <v:shape id="Text Box 439" o:spid="_x0000_s1459" type="#_x0000_t202" style="position:absolute;left:8770;top:3290;width:1260;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05ADB" w:rsidRPr="000B53FC" w:rsidRDefault="00005ADB" w:rsidP="000B53FC">
                    <w:pPr>
                      <w:spacing w:line="240" w:lineRule="auto"/>
                      <w:jc w:val="center"/>
                      <w:rPr>
                        <w:sz w:val="16"/>
                        <w:lang w:val="lv-LV"/>
                      </w:rPr>
                    </w:pPr>
                    <w:r w:rsidRPr="000B53FC">
                      <w:rPr>
                        <w:sz w:val="16"/>
                        <w:lang w:val="lv-LV"/>
                      </w:rPr>
                      <w:t>Bažas, nav simptomu</w:t>
                    </w:r>
                  </w:p>
                </w:txbxContent>
              </v:textbox>
            </v:shape>
            <v:shape id="Text Box 440" o:spid="_x0000_s1460" type="#_x0000_t202" style="position:absolute;left:4890;top:3290;width:2019;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005ADB" w:rsidRPr="0056541A" w:rsidRDefault="00005ADB" w:rsidP="000B53FC">
                    <w:pPr>
                      <w:spacing w:line="240" w:lineRule="auto"/>
                      <w:jc w:val="center"/>
                      <w:rPr>
                        <w:sz w:val="16"/>
                      </w:rPr>
                    </w:pPr>
                    <w:r w:rsidRPr="000B53FC">
                      <w:rPr>
                        <w:sz w:val="16"/>
                        <w:lang w:val="lv-LV"/>
                      </w:rPr>
                      <w:t>No vidēji smagiem līdz</w:t>
                    </w:r>
                    <w:r>
                      <w:rPr>
                        <w:sz w:val="16"/>
                      </w:rPr>
                      <w:t xml:space="preserve"> </w:t>
                    </w:r>
                    <w:r w:rsidRPr="000B53FC">
                      <w:rPr>
                        <w:sz w:val="16"/>
                        <w:lang w:val="lv-LV"/>
                      </w:rPr>
                      <w:t>smagiem menopauzes simptomiem</w:t>
                    </w:r>
                  </w:p>
                </w:txbxContent>
              </v:textbox>
            </v:shape>
            <v:shape id="Text Box 441" o:spid="_x0000_s1461" type="#_x0000_t202" style="position:absolute;left:7400;top:3301;width:119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005ADB" w:rsidRPr="000B53FC" w:rsidRDefault="00005ADB" w:rsidP="000B53FC">
                    <w:pPr>
                      <w:spacing w:line="240" w:lineRule="auto"/>
                      <w:jc w:val="center"/>
                      <w:rPr>
                        <w:sz w:val="16"/>
                        <w:lang w:val="lv-LV"/>
                      </w:rPr>
                    </w:pPr>
                    <w:r w:rsidRPr="000B53FC">
                      <w:rPr>
                        <w:sz w:val="16"/>
                        <w:lang w:val="lv-LV"/>
                      </w:rPr>
                      <w:t>Seksuālā disfunkcija</w:t>
                    </w:r>
                  </w:p>
                </w:txbxContent>
              </v:textbox>
            </v:shape>
            <v:shape id="Text Box 442" o:spid="_x0000_s1462" type="#_x0000_t202" style="position:absolute;left:7400;top:4360;width:119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005ADB" w:rsidRPr="000B53FC" w:rsidRDefault="00005ADB" w:rsidP="000B53FC">
                    <w:pPr>
                      <w:spacing w:line="240" w:lineRule="auto"/>
                      <w:jc w:val="center"/>
                      <w:rPr>
                        <w:sz w:val="16"/>
                        <w:lang w:val="lv-LV"/>
                      </w:rPr>
                    </w:pPr>
                    <w:r w:rsidRPr="000B53FC">
                      <w:rPr>
                        <w:sz w:val="16"/>
                        <w:lang w:val="lv-LV"/>
                      </w:rPr>
                      <w:t xml:space="preserve">Apsver </w:t>
                    </w:r>
                    <w:proofErr w:type="spellStart"/>
                    <w:r w:rsidRPr="000B53FC">
                      <w:rPr>
                        <w:sz w:val="16"/>
                        <w:lang w:val="lv-LV"/>
                      </w:rPr>
                      <w:t>psihosociālos</w:t>
                    </w:r>
                    <w:proofErr w:type="spellEnd"/>
                    <w:r w:rsidRPr="000B53FC">
                      <w:rPr>
                        <w:sz w:val="16"/>
                        <w:lang w:val="lv-LV"/>
                      </w:rPr>
                      <w:t xml:space="preserve"> iemeslus</w:t>
                    </w:r>
                  </w:p>
                </w:txbxContent>
              </v:textbox>
            </v:shape>
            <v:shape id="Text Box 443" o:spid="_x0000_s1463" type="#_x0000_t202" style="position:absolute;left:2194;top:4360;width:1540;height: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005ADB" w:rsidRPr="000B53FC" w:rsidRDefault="00005ADB" w:rsidP="000B53FC">
                    <w:pPr>
                      <w:spacing w:line="240" w:lineRule="auto"/>
                      <w:jc w:val="center"/>
                      <w:rPr>
                        <w:sz w:val="16"/>
                        <w:lang w:val="lv-LV"/>
                      </w:rPr>
                    </w:pPr>
                    <w:r w:rsidRPr="000B53FC">
                      <w:rPr>
                        <w:sz w:val="16"/>
                        <w:lang w:val="lv-LV"/>
                      </w:rPr>
                      <w:t xml:space="preserve">Izslēgti </w:t>
                    </w:r>
                    <w:proofErr w:type="spellStart"/>
                    <w:r w:rsidRPr="000B53FC">
                      <w:rPr>
                        <w:sz w:val="16"/>
                        <w:lang w:val="lv-LV"/>
                      </w:rPr>
                      <w:t>dermatoloģiskie</w:t>
                    </w:r>
                    <w:proofErr w:type="spellEnd"/>
                    <w:r w:rsidRPr="000B53FC">
                      <w:rPr>
                        <w:sz w:val="16"/>
                        <w:lang w:val="lv-LV"/>
                      </w:rPr>
                      <w:t xml:space="preserve"> vai infekciozie iemesli</w:t>
                    </w:r>
                  </w:p>
                </w:txbxContent>
              </v:textbox>
            </v:shape>
            <v:shape id="Text Box 444" o:spid="_x0000_s1464" type="#_x0000_t202" style="position:absolute;left:4650;top:5710;width:1110;height:1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GGcIA&#10;AADbAAAADwAAAGRycy9kb3ducmV2LnhtbESPQWsCMRSE7wX/Q3iCt5pVS5HVKItS8GKhtnh+JM/d&#10;1c1LSNJ1/fdNodDjMDPfMOvtYDvRU4itYwWzaQGCWDvTcq3g6/PteQkiJmSDnWNS8KAI283oaY2l&#10;cXf+oP6UapEhHEtU0KTkSymjbshinDpPnL2LCxZTlqGWJuA9w20n50XxKi22nBca9LRrSN9O31bB&#10;sTruivfQ28qfL9cOvdZ7H5WajIdqBSLRkP7Df+2DUfCyg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cYZwgAAANsAAAAPAAAAAAAAAAAAAAAAAJgCAABkcnMvZG93&#10;bnJldi54bWxQSwUGAAAAAAQABAD1AAAAhwMAAAAA&#10;">
              <v:textbox>
                <w:txbxContent>
                  <w:p w:rsidR="00005ADB" w:rsidRPr="000B53FC" w:rsidRDefault="00005ADB" w:rsidP="000B53FC">
                    <w:pPr>
                      <w:spacing w:line="240" w:lineRule="auto"/>
                      <w:jc w:val="center"/>
                      <w:rPr>
                        <w:sz w:val="16"/>
                        <w:lang w:val="lv-LV"/>
                      </w:rPr>
                    </w:pPr>
                    <w:r w:rsidRPr="000B53FC">
                      <w:rPr>
                        <w:sz w:val="16"/>
                        <w:lang w:val="lv-LV"/>
                      </w:rPr>
                      <w:t>Hormonāla ārstēšana</w:t>
                    </w:r>
                  </w:p>
                  <w:p w:rsidR="00005ADB" w:rsidRPr="000B53FC" w:rsidRDefault="00005ADB" w:rsidP="000B53FC">
                    <w:pPr>
                      <w:spacing w:line="240" w:lineRule="auto"/>
                      <w:rPr>
                        <w:lang w:val="lv-LV"/>
                      </w:rPr>
                    </w:pPr>
                  </w:p>
                </w:txbxContent>
              </v:textbox>
            </v:shape>
            <v:shape id="Text Box 445" o:spid="_x0000_s1465" type="#_x0000_t202" style="position:absolute;left:1410;top:5710;width:1410;height:1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ebcEA&#10;AADbAAAADwAAAGRycy9kb3ducmV2LnhtbESPQWsCMRSE70L/Q3gFb5q1SJGtURZF8KJQLT0/kufu&#10;1s1LSNJ1++8bQfA4zMw3zHI92E70FGLrWMFsWoAg1s60XCv4Ou8mCxAxIRvsHJOCP4qwXr2Mllga&#10;d+NP6k+pFhnCsUQFTUq+lDLqhizGqfPE2bu4YDFlGWppAt4y3HbyrSjepcWW80KDnjYN6evp1yo4&#10;VIdNcQy9rfz35adDr/XWR6XGr0P1ASLRkJ7hR3tvFMzncP+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YXm3BAAAA2wAAAA8AAAAAAAAAAAAAAAAAmAIAAGRycy9kb3du&#10;cmV2LnhtbFBLBQYAAAAABAAEAPUAAACGAwAAAAA=&#10;">
              <v:textbox>
                <w:txbxContent>
                  <w:p w:rsidR="00005ADB" w:rsidRPr="000B53FC" w:rsidRDefault="00005ADB" w:rsidP="000B53FC">
                    <w:pPr>
                      <w:spacing w:line="240" w:lineRule="auto"/>
                      <w:jc w:val="center"/>
                      <w:rPr>
                        <w:sz w:val="16"/>
                        <w:lang w:val="lv-LV"/>
                      </w:rPr>
                    </w:pPr>
                    <w:r w:rsidRPr="000B53FC">
                      <w:rPr>
                        <w:sz w:val="16"/>
                        <w:lang w:val="lv-LV"/>
                      </w:rPr>
                      <w:t>Vagināla ne E terapija</w:t>
                    </w:r>
                  </w:p>
                  <w:p w:rsidR="00005ADB" w:rsidRPr="000B53FC" w:rsidRDefault="00005ADB" w:rsidP="000B53FC">
                    <w:pPr>
                      <w:spacing w:line="240" w:lineRule="auto"/>
                      <w:rPr>
                        <w:sz w:val="16"/>
                        <w:lang w:val="lv-LV"/>
                      </w:rPr>
                    </w:pPr>
                  </w:p>
                </w:txbxContent>
              </v:textbox>
            </v:shape>
            <v:shape id="Text Box 446" o:spid="_x0000_s1466" type="#_x0000_t202" style="position:absolute;left:3060;top:5710;width:1400;height:1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79sIA&#10;AADbAAAADwAAAGRycy9kb3ducmV2LnhtbESPQWsCMRSE7wX/Q3iCt5pVbJHVKItS8GKhtnh+JM/d&#10;1c1LSNJ1/fdNodDjMDPfMOvtYDvRU4itYwWzaQGCWDvTcq3g6/PteQkiJmSDnWNS8KAI283oaY2l&#10;cXf+oP6UapEhHEtU0KTkSymjbshinDpPnL2LCxZTlqGWJuA9w20n50XxKi22nBca9LRrSN9O31bB&#10;sTruivfQ28qfL9cOvdZ7H5WajIdqBSLRkP7Df+2DUbB4g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Pv2wgAAANsAAAAPAAAAAAAAAAAAAAAAAJgCAABkcnMvZG93&#10;bnJldi54bWxQSwUGAAAAAAQABAD1AAAAhwMAAAAA&#10;">
              <v:textbox>
                <w:txbxContent>
                  <w:p w:rsidR="00005ADB" w:rsidRPr="000B53FC" w:rsidRDefault="00005ADB" w:rsidP="000B53FC">
                    <w:pPr>
                      <w:spacing w:line="240" w:lineRule="auto"/>
                      <w:jc w:val="center"/>
                      <w:rPr>
                        <w:sz w:val="16"/>
                        <w:lang w:val="lv-LV"/>
                      </w:rPr>
                    </w:pPr>
                    <w:r w:rsidRPr="000B53FC">
                      <w:rPr>
                        <w:sz w:val="16"/>
                        <w:lang w:val="lv-LV"/>
                      </w:rPr>
                      <w:t>Vagināla E terapija. Apsver MHT, lai novērstu kaula masas zudumu</w:t>
                    </w:r>
                  </w:p>
                </w:txbxContent>
              </v:textbox>
            </v:shape>
            <v:shape id="Text Box 447" o:spid="_x0000_s1467" type="#_x0000_t202" style="position:absolute;left:6060;top:5710;width:1110;height:1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005ADB" w:rsidRPr="000B53FC" w:rsidRDefault="00005ADB" w:rsidP="000B53FC">
                    <w:pPr>
                      <w:spacing w:line="240" w:lineRule="auto"/>
                      <w:jc w:val="center"/>
                      <w:rPr>
                        <w:sz w:val="16"/>
                        <w:lang w:val="lv-LV"/>
                      </w:rPr>
                    </w:pPr>
                    <w:r w:rsidRPr="000B53FC">
                      <w:rPr>
                        <w:sz w:val="16"/>
                        <w:lang w:val="lv-LV"/>
                      </w:rPr>
                      <w:t>Ne-hormonāla ārstēšana</w:t>
                    </w:r>
                  </w:p>
                </w:txbxContent>
              </v:textbox>
            </v:shape>
            <v:shape id="Text Box 448" o:spid="_x0000_s1468" type="#_x0000_t202" style="position:absolute;left:1410;top:7600;width:1410;height:1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05ADB" w:rsidRPr="000B53FC" w:rsidRDefault="00005ADB" w:rsidP="000B53FC">
                    <w:pPr>
                      <w:jc w:val="center"/>
                      <w:rPr>
                        <w:sz w:val="16"/>
                        <w:lang w:val="lv-LV"/>
                      </w:rPr>
                    </w:pPr>
                    <w:r w:rsidRPr="000B53FC">
                      <w:rPr>
                        <w:sz w:val="16"/>
                        <w:lang w:val="lv-LV"/>
                      </w:rPr>
                      <w:t>Mitrinātāji</w:t>
                    </w:r>
                  </w:p>
                  <w:p w:rsidR="00005ADB" w:rsidRPr="000B53FC" w:rsidRDefault="00005ADB" w:rsidP="000B53FC">
                    <w:pPr>
                      <w:jc w:val="center"/>
                      <w:rPr>
                        <w:sz w:val="16"/>
                        <w:lang w:val="lv-LV"/>
                      </w:rPr>
                    </w:pPr>
                    <w:proofErr w:type="spellStart"/>
                    <w:r w:rsidRPr="000B53FC">
                      <w:rPr>
                        <w:sz w:val="16"/>
                        <w:lang w:val="lv-LV"/>
                      </w:rPr>
                      <w:t>Lubrikanti</w:t>
                    </w:r>
                    <w:proofErr w:type="spellEnd"/>
                  </w:p>
                </w:txbxContent>
              </v:textbox>
            </v:shape>
            <v:shape id="Text Box 449" o:spid="_x0000_s1469" type="#_x0000_t202" style="position:absolute;left:3050;top:7611;width:1410;height:1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005ADB" w:rsidRPr="00EA1FCA" w:rsidRDefault="00005ADB" w:rsidP="000B53FC">
                    <w:pPr>
                      <w:jc w:val="center"/>
                      <w:rPr>
                        <w:sz w:val="16"/>
                        <w:lang w:val="lv-LV"/>
                      </w:rPr>
                    </w:pPr>
                    <w:r w:rsidRPr="00EA1FCA">
                      <w:rPr>
                        <w:sz w:val="16"/>
                        <w:lang w:val="lv-LV"/>
                      </w:rPr>
                      <w:t xml:space="preserve">17β </w:t>
                    </w:r>
                    <w:proofErr w:type="spellStart"/>
                    <w:r w:rsidRPr="00EA1FCA">
                      <w:rPr>
                        <w:sz w:val="16"/>
                        <w:lang w:val="lv-LV"/>
                      </w:rPr>
                      <w:t>estradiols</w:t>
                    </w:r>
                    <w:proofErr w:type="spellEnd"/>
                    <w:r w:rsidRPr="00EA1FCA">
                      <w:rPr>
                        <w:sz w:val="16"/>
                        <w:lang w:val="lv-LV"/>
                      </w:rPr>
                      <w:t xml:space="preserve"> vai </w:t>
                    </w:r>
                    <w:proofErr w:type="spellStart"/>
                    <w:r w:rsidRPr="00EA1FCA">
                      <w:rPr>
                        <w:sz w:val="16"/>
                        <w:lang w:val="lv-LV"/>
                      </w:rPr>
                      <w:t>estriola</w:t>
                    </w:r>
                    <w:proofErr w:type="spellEnd"/>
                    <w:r w:rsidRPr="00EA1FCA">
                      <w:rPr>
                        <w:sz w:val="16"/>
                        <w:lang w:val="lv-LV"/>
                      </w:rPr>
                      <w:t xml:space="preserve"> </w:t>
                    </w:r>
                    <w:proofErr w:type="spellStart"/>
                    <w:r w:rsidRPr="00EA1FCA">
                      <w:rPr>
                        <w:sz w:val="16"/>
                        <w:lang w:val="lv-LV"/>
                      </w:rPr>
                      <w:t>pesāriji</w:t>
                    </w:r>
                    <w:proofErr w:type="spellEnd"/>
                    <w:r w:rsidRPr="00EA1FCA">
                      <w:rPr>
                        <w:sz w:val="16"/>
                        <w:lang w:val="lv-LV"/>
                      </w:rPr>
                      <w:t>, riņķis, krēms vai tabletes</w:t>
                    </w:r>
                  </w:p>
                </w:txbxContent>
              </v:textbox>
            </v:shape>
            <v:shape id="Text Box 450" o:spid="_x0000_s1470" type="#_x0000_t202" style="position:absolute;left:4650;top:7589;width:1110;height:18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x88IA&#10;AADbAAAADwAAAGRycy9kb3ducmV2LnhtbESPQWsCMRSE7wX/Q3iCt5pVpNTVKItS8GKhtnh+JM/d&#10;1c1LSNJ1/fdNodDjMDPfMOvtYDvRU4itYwWzaQGCWDvTcq3g6/Pt+RVETMgGO8ek4EERtpvR0xpL&#10;4+78Qf0p1SJDOJaooEnJl1JG3ZDFOHWeOHsXFyymLEMtTcB7httOzoviRVpsOS806GnXkL6dvq2C&#10;Y3XcFe+ht5U/X64deq33Pio1GQ/VCkSiIf2H/9oHo2Cxh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fHzwgAAANsAAAAPAAAAAAAAAAAAAAAAAJgCAABkcnMvZG93&#10;bnJldi54bWxQSwUGAAAAAAQABAD1AAAAhwMAAAAA&#10;">
              <v:textbox>
                <w:txbxContent>
                  <w:p w:rsidR="00005ADB" w:rsidRPr="00EA1FCA" w:rsidRDefault="00005ADB" w:rsidP="000B53FC">
                    <w:pPr>
                      <w:spacing w:after="0" w:line="240" w:lineRule="auto"/>
                      <w:rPr>
                        <w:sz w:val="16"/>
                        <w:szCs w:val="16"/>
                        <w:lang w:val="lv-LV"/>
                      </w:rPr>
                    </w:pPr>
                    <w:r w:rsidRPr="00EA1FCA">
                      <w:rPr>
                        <w:sz w:val="16"/>
                        <w:szCs w:val="16"/>
                        <w:lang w:val="lv-LV"/>
                      </w:rPr>
                      <w:t>E+P ( ja ir dzemde)</w:t>
                    </w:r>
                  </w:p>
                  <w:p w:rsidR="00005ADB" w:rsidRPr="00EA1FCA" w:rsidRDefault="00005ADB" w:rsidP="000B53FC">
                    <w:pPr>
                      <w:spacing w:after="0" w:line="240" w:lineRule="auto"/>
                      <w:rPr>
                        <w:sz w:val="16"/>
                        <w:szCs w:val="16"/>
                        <w:lang w:val="lv-LV"/>
                      </w:rPr>
                    </w:pPr>
                    <w:r w:rsidRPr="00EA1FCA">
                      <w:rPr>
                        <w:sz w:val="16"/>
                        <w:szCs w:val="16"/>
                        <w:lang w:val="lv-LV"/>
                      </w:rPr>
                      <w:t>E ( nav dzemdes)</w:t>
                    </w:r>
                  </w:p>
                  <w:p w:rsidR="00005ADB" w:rsidRPr="00EA1FCA" w:rsidRDefault="00005ADB" w:rsidP="000B53FC">
                    <w:pPr>
                      <w:spacing w:after="0" w:line="240" w:lineRule="auto"/>
                      <w:rPr>
                        <w:sz w:val="16"/>
                        <w:szCs w:val="16"/>
                        <w:lang w:val="lv-LV"/>
                      </w:rPr>
                    </w:pPr>
                    <w:proofErr w:type="spellStart"/>
                    <w:r w:rsidRPr="00EA1FCA">
                      <w:rPr>
                        <w:sz w:val="16"/>
                        <w:szCs w:val="16"/>
                        <w:lang w:val="lv-LV"/>
                      </w:rPr>
                      <w:t>E+bezodokdifēns</w:t>
                    </w:r>
                    <w:proofErr w:type="spellEnd"/>
                  </w:p>
                  <w:p w:rsidR="00005ADB" w:rsidRPr="00EA1FCA" w:rsidRDefault="00005ADB" w:rsidP="000B53FC">
                    <w:pPr>
                      <w:spacing w:after="0" w:line="240" w:lineRule="auto"/>
                      <w:rPr>
                        <w:sz w:val="16"/>
                        <w:szCs w:val="16"/>
                        <w:lang w:val="lv-LV"/>
                      </w:rPr>
                    </w:pPr>
                    <w:proofErr w:type="spellStart"/>
                    <w:r w:rsidRPr="00EA1FCA">
                      <w:rPr>
                        <w:sz w:val="16"/>
                        <w:szCs w:val="16"/>
                        <w:lang w:val="lv-LV"/>
                      </w:rPr>
                      <w:t>Tibolons</w:t>
                    </w:r>
                    <w:proofErr w:type="spellEnd"/>
                  </w:p>
                </w:txbxContent>
              </v:textbox>
            </v:shape>
            <v:shape id="Text Box 451" o:spid="_x0000_s1471" type="#_x0000_t202" style="position:absolute;left:6060;top:7589;width:1110;height:18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Os78A&#10;AADbAAAADwAAAGRycy9kb3ducmV2LnhtbERPz2vCMBS+C/4P4QnebLqB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Os6zvwAAANsAAAAPAAAAAAAAAAAAAAAAAJgCAABkcnMvZG93bnJl&#10;di54bWxQSwUGAAAAAAQABAD1AAAAhAMAAAAA&#10;">
              <v:textbox>
                <w:txbxContent>
                  <w:p w:rsidR="00005ADB" w:rsidRPr="00EA1FCA" w:rsidRDefault="00005ADB" w:rsidP="000B53FC">
                    <w:pPr>
                      <w:spacing w:after="0" w:line="240" w:lineRule="auto"/>
                      <w:rPr>
                        <w:sz w:val="16"/>
                        <w:szCs w:val="16"/>
                        <w:lang w:val="lv-LV"/>
                      </w:rPr>
                    </w:pPr>
                    <w:r w:rsidRPr="00EA1FCA">
                      <w:rPr>
                        <w:sz w:val="16"/>
                        <w:szCs w:val="16"/>
                        <w:lang w:val="lv-LV"/>
                      </w:rPr>
                      <w:t>SSRI</w:t>
                    </w:r>
                    <w:r>
                      <w:rPr>
                        <w:sz w:val="16"/>
                        <w:szCs w:val="16"/>
                        <w:lang w:val="lv-LV"/>
                      </w:rPr>
                      <w:t>(</w:t>
                    </w:r>
                    <w:proofErr w:type="spellStart"/>
                    <w:r>
                      <w:rPr>
                        <w:sz w:val="16"/>
                        <w:szCs w:val="16"/>
                        <w:lang w:val="lv-LV"/>
                      </w:rPr>
                      <w:t>Paroksetīns</w:t>
                    </w:r>
                    <w:proofErr w:type="spellEnd"/>
                    <w:r>
                      <w:rPr>
                        <w:sz w:val="16"/>
                        <w:szCs w:val="16"/>
                        <w:lang w:val="lv-LV"/>
                      </w:rPr>
                      <w:t xml:space="preserve">) </w:t>
                    </w:r>
                    <w:r w:rsidRPr="00EA1FCA">
                      <w:rPr>
                        <w:sz w:val="16"/>
                        <w:szCs w:val="16"/>
                        <w:lang w:val="lv-LV"/>
                      </w:rPr>
                      <w:t>/SNRI</w:t>
                    </w:r>
                  </w:p>
                  <w:p w:rsidR="00005ADB" w:rsidRPr="00EA1FCA" w:rsidRDefault="00005ADB" w:rsidP="000B53FC">
                    <w:pPr>
                      <w:spacing w:after="0" w:line="240" w:lineRule="auto"/>
                      <w:rPr>
                        <w:sz w:val="16"/>
                        <w:szCs w:val="16"/>
                        <w:lang w:val="lv-LV"/>
                      </w:rPr>
                    </w:pPr>
                    <w:proofErr w:type="spellStart"/>
                    <w:r w:rsidRPr="00EA1FCA">
                      <w:rPr>
                        <w:sz w:val="16"/>
                        <w:szCs w:val="16"/>
                        <w:lang w:val="lv-LV"/>
                      </w:rPr>
                      <w:t>Klonidīns</w:t>
                    </w:r>
                    <w:proofErr w:type="spellEnd"/>
                  </w:p>
                  <w:p w:rsidR="00005ADB" w:rsidRPr="00EA1FCA" w:rsidRDefault="00005ADB" w:rsidP="000B53FC">
                    <w:pPr>
                      <w:spacing w:after="0" w:line="240" w:lineRule="auto"/>
                      <w:rPr>
                        <w:sz w:val="16"/>
                        <w:szCs w:val="16"/>
                        <w:lang w:val="lv-LV"/>
                      </w:rPr>
                    </w:pPr>
                    <w:proofErr w:type="spellStart"/>
                    <w:r w:rsidRPr="00EA1FCA">
                      <w:rPr>
                        <w:sz w:val="16"/>
                        <w:szCs w:val="16"/>
                        <w:lang w:val="lv-LV"/>
                      </w:rPr>
                      <w:t>Gabapentīns</w:t>
                    </w:r>
                    <w:proofErr w:type="spellEnd"/>
                  </w:p>
                </w:txbxContent>
              </v:textbox>
            </v:shape>
            <v:shape id="Text Box 452" o:spid="_x0000_s1472" type="#_x0000_t202" style="position:absolute;left:7400;top:7600;width:1194;height:1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005ADB" w:rsidRPr="00EA1FCA" w:rsidRDefault="00005ADB" w:rsidP="000B53FC">
                    <w:pPr>
                      <w:jc w:val="center"/>
                      <w:rPr>
                        <w:sz w:val="16"/>
                        <w:lang w:val="lv-LV"/>
                      </w:rPr>
                    </w:pPr>
                    <w:r w:rsidRPr="00EA1FCA">
                      <w:rPr>
                        <w:sz w:val="16"/>
                        <w:lang w:val="lv-LV"/>
                      </w:rPr>
                      <w:t xml:space="preserve">Apsver </w:t>
                    </w:r>
                    <w:proofErr w:type="spellStart"/>
                    <w:r w:rsidRPr="00EA1FCA">
                      <w:rPr>
                        <w:sz w:val="16"/>
                        <w:lang w:val="lv-LV"/>
                      </w:rPr>
                      <w:t>Tibolonu</w:t>
                    </w:r>
                    <w:proofErr w:type="spellEnd"/>
                    <w:r w:rsidRPr="00EA1FCA">
                      <w:rPr>
                        <w:sz w:val="16"/>
                        <w:lang w:val="lv-LV"/>
                      </w:rPr>
                      <w:t xml:space="preserve"> vai </w:t>
                    </w:r>
                    <w:proofErr w:type="spellStart"/>
                    <w:r w:rsidRPr="00EA1FCA">
                      <w:rPr>
                        <w:sz w:val="16"/>
                        <w:lang w:val="lv-LV"/>
                      </w:rPr>
                      <w:t>testosterona</w:t>
                    </w:r>
                    <w:proofErr w:type="spellEnd"/>
                    <w:r w:rsidRPr="00EA1FCA">
                      <w:rPr>
                        <w:sz w:val="16"/>
                        <w:lang w:val="lv-LV"/>
                      </w:rPr>
                      <w:t xml:space="preserve"> terapiju</w:t>
                    </w:r>
                  </w:p>
                </w:txbxContent>
              </v:textbox>
            </v:shape>
            <v:shape id="Text Box 453" o:spid="_x0000_s1473" type="#_x0000_t202" style="position:absolute;left:8770;top:7589;width:1260;height:1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005ADB" w:rsidRPr="00EA1FCA" w:rsidRDefault="00005ADB" w:rsidP="000B53FC">
                    <w:pPr>
                      <w:jc w:val="center"/>
                      <w:rPr>
                        <w:sz w:val="16"/>
                        <w:szCs w:val="16"/>
                        <w:lang w:val="lv-LV"/>
                      </w:rPr>
                    </w:pPr>
                    <w:r w:rsidRPr="00EA1FCA">
                      <w:rPr>
                        <w:sz w:val="16"/>
                        <w:szCs w:val="16"/>
                        <w:lang w:val="lv-LV"/>
                      </w:rPr>
                      <w:t>Ieteikumi/informācija par dzīves stila maiņu, ēšanas paradumiem, fiziskām aktivitātēm svara kontrolei</w:t>
                    </w:r>
                  </w:p>
                </w:txbxContent>
              </v:textbox>
            </v:shape>
            <v:shape id="Text Box 454" o:spid="_x0000_s1474" type="#_x0000_t202" style="position:absolute;left:1430;top:11511;width:1390;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005ADB" w:rsidRPr="00EA1FCA" w:rsidRDefault="00005ADB" w:rsidP="000B53FC">
                    <w:pPr>
                      <w:spacing w:line="240" w:lineRule="auto"/>
                      <w:jc w:val="center"/>
                      <w:rPr>
                        <w:sz w:val="16"/>
                        <w:lang w:val="lv-LV"/>
                      </w:rPr>
                    </w:pPr>
                    <w:proofErr w:type="spellStart"/>
                    <w:r w:rsidRPr="00EA1FCA">
                      <w:rPr>
                        <w:sz w:val="16"/>
                        <w:lang w:val="lv-LV"/>
                      </w:rPr>
                      <w:t>Estrogēn</w:t>
                    </w:r>
                    <w:proofErr w:type="spellEnd"/>
                    <w:r w:rsidRPr="00EA1FCA">
                      <w:rPr>
                        <w:sz w:val="16"/>
                        <w:lang w:val="lv-LV"/>
                      </w:rPr>
                      <w:t xml:space="preserve"> atkarīgs vēzis</w:t>
                    </w:r>
                  </w:p>
                </w:txbxContent>
              </v:textbox>
            </v:shape>
            <v:shape id="Text Box 455" o:spid="_x0000_s1475" type="#_x0000_t202" style="position:absolute;left:8594;top:11511;width:1436;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005ADB" w:rsidRPr="00EA1FCA" w:rsidRDefault="00005ADB" w:rsidP="000B53FC">
                    <w:pPr>
                      <w:spacing w:line="240" w:lineRule="auto"/>
                      <w:jc w:val="center"/>
                      <w:rPr>
                        <w:sz w:val="16"/>
                        <w:lang w:val="lv-LV"/>
                      </w:rPr>
                    </w:pPr>
                    <w:r w:rsidRPr="00EA1FCA">
                      <w:rPr>
                        <w:sz w:val="16"/>
                        <w:lang w:val="lv-LV"/>
                      </w:rPr>
                      <w:t>Neārstēta hipertensija</w:t>
                    </w:r>
                  </w:p>
                </w:txbxContent>
              </v:textbox>
            </v:shape>
            <v:shape id="Text Box 456" o:spid="_x0000_s1476" type="#_x0000_t202" style="position:absolute;left:2910;top:11511;width:1280;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05ADB" w:rsidRPr="00EA1FCA" w:rsidRDefault="00005ADB" w:rsidP="000B53FC">
                    <w:pPr>
                      <w:spacing w:line="240" w:lineRule="auto"/>
                      <w:jc w:val="center"/>
                      <w:rPr>
                        <w:sz w:val="16"/>
                        <w:lang w:val="lv-LV"/>
                      </w:rPr>
                    </w:pPr>
                    <w:r w:rsidRPr="00EA1FCA">
                      <w:rPr>
                        <w:sz w:val="16"/>
                        <w:lang w:val="lv-LV"/>
                      </w:rPr>
                      <w:t xml:space="preserve">Augsts </w:t>
                    </w:r>
                    <w:proofErr w:type="spellStart"/>
                    <w:r w:rsidRPr="00EA1FCA">
                      <w:rPr>
                        <w:sz w:val="16"/>
                        <w:lang w:val="lv-LV"/>
                      </w:rPr>
                      <w:t>DzVT</w:t>
                    </w:r>
                    <w:proofErr w:type="spellEnd"/>
                    <w:r w:rsidRPr="00EA1FCA">
                      <w:rPr>
                        <w:sz w:val="16"/>
                        <w:lang w:val="lv-LV"/>
                      </w:rPr>
                      <w:t xml:space="preserve">/TE  vai </w:t>
                    </w:r>
                    <w:proofErr w:type="spellStart"/>
                    <w:r w:rsidRPr="00EA1FCA">
                      <w:rPr>
                        <w:sz w:val="16"/>
                        <w:lang w:val="lv-LV"/>
                      </w:rPr>
                      <w:t>trombofīlijas</w:t>
                    </w:r>
                    <w:proofErr w:type="spellEnd"/>
                    <w:r w:rsidRPr="00EA1FCA">
                      <w:rPr>
                        <w:sz w:val="16"/>
                        <w:lang w:val="lv-LV"/>
                      </w:rPr>
                      <w:t xml:space="preserve"> risks</w:t>
                    </w:r>
                  </w:p>
                </w:txbxContent>
              </v:textbox>
            </v:shape>
            <v:shape id="Text Box 457" o:spid="_x0000_s1477" type="#_x0000_t202" style="position:absolute;left:7170;top:11511;width:1300;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05ADB" w:rsidRPr="00EA1FCA" w:rsidRDefault="00005ADB" w:rsidP="000B53FC">
                    <w:pPr>
                      <w:spacing w:line="240" w:lineRule="auto"/>
                      <w:jc w:val="center"/>
                      <w:rPr>
                        <w:sz w:val="16"/>
                        <w:lang w:val="lv-LV"/>
                      </w:rPr>
                    </w:pPr>
                    <w:r w:rsidRPr="00EA1FCA">
                      <w:rPr>
                        <w:sz w:val="16"/>
                        <w:lang w:val="lv-LV"/>
                      </w:rPr>
                      <w:t>Smagas aknu slimības</w:t>
                    </w:r>
                  </w:p>
                </w:txbxContent>
              </v:textbox>
            </v:shape>
            <v:shape id="Text Box 458" o:spid="_x0000_s1478" type="#_x0000_t202" style="position:absolute;left:5697;top:11511;width:1378;height: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05ADB" w:rsidRPr="00EA1FCA" w:rsidRDefault="00005ADB" w:rsidP="000B53FC">
                    <w:pPr>
                      <w:spacing w:line="240" w:lineRule="auto"/>
                      <w:jc w:val="center"/>
                      <w:rPr>
                        <w:sz w:val="16"/>
                        <w:lang w:val="lv-LV"/>
                      </w:rPr>
                    </w:pPr>
                    <w:r w:rsidRPr="00EA1FCA">
                      <w:rPr>
                        <w:sz w:val="16"/>
                        <w:lang w:val="lv-LV"/>
                      </w:rPr>
                      <w:t>Nediagnosticēta dzimumorgānu asiņošana</w:t>
                    </w:r>
                  </w:p>
                </w:txbxContent>
              </v:textbox>
            </v:shape>
            <v:shape id="Text Box 459" o:spid="_x0000_s1479" type="#_x0000_t202" style="position:absolute;left:4278;top:11511;width:1340;height: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05ADB" w:rsidRPr="00EA1FCA" w:rsidRDefault="00005ADB" w:rsidP="000B53FC">
                    <w:pPr>
                      <w:spacing w:line="240" w:lineRule="auto"/>
                      <w:jc w:val="center"/>
                      <w:rPr>
                        <w:sz w:val="16"/>
                        <w:lang w:val="lv-LV"/>
                      </w:rPr>
                    </w:pPr>
                    <w:r w:rsidRPr="00EA1FCA">
                      <w:rPr>
                        <w:sz w:val="16"/>
                        <w:lang w:val="lv-LV"/>
                      </w:rPr>
                      <w:t>Nevēlas lietot hormonus</w:t>
                    </w:r>
                  </w:p>
                </w:txbxContent>
              </v:textbox>
            </v:shape>
            <v:shape id="Text Box 460" o:spid="_x0000_s1480" type="#_x0000_t202" style="position:absolute;left:1410;top:9967;width:244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005ADB" w:rsidRPr="00EA1FCA" w:rsidRDefault="00005ADB" w:rsidP="000B53FC">
                    <w:pPr>
                      <w:jc w:val="center"/>
                      <w:rPr>
                        <w:sz w:val="16"/>
                        <w:lang w:val="lv-LV"/>
                      </w:rPr>
                    </w:pPr>
                    <w:r w:rsidRPr="00EA1FCA">
                      <w:rPr>
                        <w:sz w:val="16"/>
                        <w:lang w:val="lv-LV"/>
                      </w:rPr>
                      <w:t>Sievietes &gt;60 vai 10 gadus pēc menopauzes</w:t>
                    </w:r>
                  </w:p>
                </w:txbxContent>
              </v:textbox>
            </v:shape>
            <v:shape id="Text Box 461" o:spid="_x0000_s1481" type="#_x0000_t202" style="position:absolute;left:5240;top:9967;width:162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05ADB" w:rsidRPr="00EA1FCA" w:rsidRDefault="00005ADB" w:rsidP="000B53FC">
                    <w:pPr>
                      <w:jc w:val="center"/>
                      <w:rPr>
                        <w:sz w:val="16"/>
                        <w:lang w:val="lv-LV"/>
                      </w:rPr>
                    </w:pPr>
                    <w:r w:rsidRPr="00EA1FCA">
                      <w:rPr>
                        <w:sz w:val="16"/>
                        <w:lang w:val="lv-LV"/>
                      </w:rPr>
                      <w:t>Kontrindikācijas</w:t>
                    </w:r>
                  </w:p>
                </w:txbxContent>
              </v:textbox>
            </v:shape>
            <v:shape id="Text Box 462" o:spid="_x0000_s1482" type="#_x0000_t202" style="position:absolute;left:4051;top:9967;width:108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05ADB" w:rsidRPr="00EA1FCA" w:rsidRDefault="00005ADB" w:rsidP="000B53FC">
                    <w:pPr>
                      <w:jc w:val="center"/>
                      <w:rPr>
                        <w:sz w:val="16"/>
                        <w:lang w:val="lv-LV"/>
                      </w:rPr>
                    </w:pPr>
                    <w:r w:rsidRPr="00EA1FCA">
                      <w:rPr>
                        <w:sz w:val="16"/>
                        <w:lang w:val="lv-LV"/>
                      </w:rPr>
                      <w:t>Piesardzība</w:t>
                    </w:r>
                  </w:p>
                </w:txbxContent>
              </v:textbox>
            </v:shape>
            <v:shape id="AutoShape 463" o:spid="_x0000_s1483" type="#_x0000_t32" style="position:absolute;left:5885;top:2624;width:0;height:6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464" o:spid="_x0000_s1484" type="#_x0000_t32" style="position:absolute;left:3050;top:2918;width:63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465" o:spid="_x0000_s1485" type="#_x0000_t32" style="position:absolute;left:7964;top:2918;width:0;height:3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466" o:spid="_x0000_s1486" type="#_x0000_t32" style="position:absolute;left:3060;top:4021;width:0;height: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467" o:spid="_x0000_s1487" type="#_x0000_t32" style="position:absolute;left:7964;top:4021;width:0;height: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468" o:spid="_x0000_s1488" type="#_x0000_t32" style="position:absolute;left:2367;top:5284;width:0;height:4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469" o:spid="_x0000_s1489" type="#_x0000_t32" style="position:absolute;left:3581;top:5284;width:0;height:4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470" o:spid="_x0000_s1490" type="#_x0000_t32" style="position:absolute;left:5240;top:4021;width:0;height:16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471" o:spid="_x0000_s1491" type="#_x0000_t32" style="position:absolute;left:6674;top:4021;width:0;height:16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472" o:spid="_x0000_s1492" type="#_x0000_t32" style="position:absolute;left:7964;top:5080;width:0;height:25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473" o:spid="_x0000_s1493" type="#_x0000_t32" style="position:absolute;left:9429;top:4021;width:0;height:35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474" o:spid="_x0000_s1494" type="#_x0000_t32" style="position:absolute;left:2367;top:6830;width:0;height:7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475" o:spid="_x0000_s1495" type="#_x0000_t32" style="position:absolute;left:3581;top:6830;width:0;height:7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476" o:spid="_x0000_s1496" type="#_x0000_t32" style="position:absolute;left:5240;top:6830;width:0;height:7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477" o:spid="_x0000_s1497" type="#_x0000_t32" style="position:absolute;left:6674;top:6830;width:0;height:7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478" o:spid="_x0000_s1498" type="#_x0000_t32" style="position:absolute;left:2742;top:6023;width:31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479" o:spid="_x0000_s1499" type="#_x0000_t32" style="position:absolute;left:4383;top:6023;width:26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AutoShape 480" o:spid="_x0000_s1500" type="#_x0000_t32" style="position:absolute;left:4383;top:6536;width:3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481" o:spid="_x0000_s1501" type="#_x0000_t32" style="position:absolute;left:2630;top:9241;width:6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iQsAAAADbAAAADwAAAGRycy9kb3ducmV2LnhtbERPy4rCMBTdC/MP4Q7MTlMFRWqjyDCi&#10;MKhY7f7S3D6wuSlN1OrXTxYDLg/nnax604g7da62rGA8ikAQ51bXXCq4nDfDOQjnkTU2lknBkxys&#10;lh+DBGNtH3yie+pLEULYxaig8r6NpXR5RQbdyLbEgStsZ9AH2JVSd/gI4aaRkyiaSYM1h4YKW/qu&#10;KL+mN6Pgtd/SeY/F6/iTZoff6XY8PWSZUl+f/XoBwlPv3+J/904rmIf14Uv4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F4kLAAAAA2wAAAA8AAAAAAAAAAAAAAAAA&#10;oQIAAGRycy9kb3ducmV2LnhtbFBLBQYAAAAABAAEAPkAAACOAwAAAAA=&#10;">
              <v:stroke startarrow="block" endarrow="block"/>
            </v:shape>
            <v:shape id="AutoShape 482" o:spid="_x0000_s1502" type="#_x0000_t32" style="position:absolute;left:4236;top:9241;width:6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H2cMAAADbAAAADwAAAGRycy9kb3ducmV2LnhtbESPQYvCMBSE74L/ITxhb5pWcJFqlEUU&#10;FxYVq70/mmdbtnkpTVa7/nojCB6HmfmGmS87U4srta6yrCAeRSCIc6srLhScT5vhFITzyBpry6Tg&#10;nxwsF/3eHBNtb3yka+oLESDsElRQet8kUrq8JINuZBvi4F1sa9AH2RZSt3gLcFPLcRR9SoMVh4US&#10;G1qVlP+mf0bBfbel0w4v98M6zfY/k2082WeZUh+D7msGwlPn3+FX+1srm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JR9nDAAAA2wAAAA8AAAAAAAAAAAAA&#10;AAAAoQIAAGRycy9kb3ducmV2LnhtbFBLBQYAAAAABAAEAPkAAACRAwAAAAA=&#10;">
              <v:stroke startarrow="block" endarrow="block"/>
            </v:shape>
            <v:shape id="AutoShape 483" o:spid="_x0000_s1503" type="#_x0000_t32" style="position:absolute;left:5618;top:9241;width:6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ZrsUAAADbAAAADwAAAGRycy9kb3ducmV2LnhtbESPQWvCQBSE74X+h+UVvNVNBIukrqGU&#10;Fgui0qS5P7LPJDT7NuxuNfXXu4LgcZiZb5hlPppeHMn5zrKCdJqAIK6t7rhR8FN+Pi9A+ICssbdM&#10;Cv7JQ756fFhipu2Jv+lYhEZECPsMFbQhDJmUvm7JoJ/agTh6B+sMhihdI7XDU4SbXs6S5EUa7Dgu&#10;tDjQe0v1b/FnFJy3ayq3eDjvP4pqt5mv0/muqpSaPI1vryACjeEevrW/tILFDK5f4g+Qq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vZrsUAAADbAAAADwAAAAAAAAAA&#10;AAAAAAChAgAAZHJzL2Rvd25yZXYueG1sUEsFBgAAAAAEAAQA+QAAAJMDAAAAAA==&#10;">
              <v:stroke startarrow="block" endarrow="block"/>
            </v:shape>
            <v:shape id="AutoShape 484" o:spid="_x0000_s1504" type="#_x0000_t32" style="position:absolute;left:7075;top:9241;width:41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485" o:spid="_x0000_s1505" type="#_x0000_t32" style="position:absolute;left:6399;top:7388;width:0;height:20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AutoShape 486" o:spid="_x0000_s1506" type="#_x0000_t32" style="position:absolute;left:3854;top:7388;width:254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487" o:spid="_x0000_s1507" type="#_x0000_t32" style="position:absolute;left:3854;top:7388;width:0;height:2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488" o:spid="_x0000_s1508" type="#_x0000_t32" style="position:absolute;left:4890;top:9404;width:0;height:5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v:shape id="AutoShape 489" o:spid="_x0000_s1509" type="#_x0000_t32" style="position:absolute;left:5510;top:9404;width:0;height:5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AutoShape 490" o:spid="_x0000_s1510" type="#_x0000_t32" style="position:absolute;left:3734;top:10255;width:31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LEHDAAAA2wAAAA8AAAAAAAAAAAAA&#10;AAAAoQIAAGRycy9kb3ducmV2LnhtbFBLBQYAAAAABAAEAPkAAACRAwAAAAA=&#10;">
              <v:stroke endarrow="block"/>
            </v:shape>
            <v:shape id="AutoShape 491" o:spid="_x0000_s1511" type="#_x0000_t32" style="position:absolute;left:6060;top:10537;width:0;height:6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492" o:spid="_x0000_s1512" type="#_x0000_t32" style="position:absolute;left:2104;top:11144;width:73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493" o:spid="_x0000_s1513" type="#_x0000_t32" style="position:absolute;left:2104;top:11144;width:0;height: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494" o:spid="_x0000_s1514" type="#_x0000_t32" style="position:absolute;left:3581;top:11144;width:0;height: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495" o:spid="_x0000_s1515" type="#_x0000_t32" style="position:absolute;left:4890;top:11144;width:0;height: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496" o:spid="_x0000_s1516" type="#_x0000_t32" style="position:absolute;left:6399;top:11144;width:0;height: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497" o:spid="_x0000_s1517" type="#_x0000_t32" style="position:absolute;left:7814;top:11144;width:0;height: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498" o:spid="_x0000_s1518" type="#_x0000_t32" style="position:absolute;left:9429;top:11144;width:0;height: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w10:wrap type="none"/>
            <w10:anchorlock/>
          </v:group>
        </w:pict>
      </w:r>
    </w:p>
    <w:p w:rsidR="000B53FC" w:rsidRDefault="000B53FC" w:rsidP="000B53FC">
      <w:pPr>
        <w:rPr>
          <w:rFonts w:eastAsia="Times New Roman" w:cstheme="minorHAnsi"/>
          <w:sz w:val="24"/>
          <w:szCs w:val="24"/>
          <w:lang w:eastAsia="lv-LV"/>
        </w:rPr>
      </w:pPr>
    </w:p>
    <w:p w:rsidR="000B53FC" w:rsidRDefault="000B53FC" w:rsidP="000B53FC">
      <w:pPr>
        <w:rPr>
          <w:rFonts w:eastAsia="Times New Roman" w:cstheme="minorHAnsi"/>
          <w:sz w:val="24"/>
          <w:szCs w:val="24"/>
          <w:lang w:eastAsia="lv-LV"/>
        </w:rPr>
      </w:pPr>
    </w:p>
    <w:p w:rsidR="000B53FC" w:rsidRDefault="000B53FC" w:rsidP="000B53FC">
      <w:pPr>
        <w:tabs>
          <w:tab w:val="left" w:pos="426"/>
        </w:tabs>
        <w:autoSpaceDE w:val="0"/>
        <w:autoSpaceDN w:val="0"/>
        <w:adjustRightInd w:val="0"/>
        <w:spacing w:line="360" w:lineRule="auto"/>
        <w:ind w:firstLine="567"/>
        <w:jc w:val="both"/>
        <w:rPr>
          <w:rFonts w:eastAsia="Times New Roman" w:cstheme="minorHAnsi"/>
          <w:sz w:val="24"/>
          <w:szCs w:val="24"/>
          <w:lang w:eastAsia="lv-LV"/>
        </w:rPr>
      </w:pPr>
      <w:r>
        <w:rPr>
          <w:rFonts w:eastAsia="Times New Roman" w:cstheme="minorHAnsi"/>
          <w:sz w:val="24"/>
          <w:szCs w:val="24"/>
          <w:lang w:eastAsia="lv-LV"/>
        </w:rPr>
        <w:tab/>
        <w:t>(</w:t>
      </w:r>
      <w:proofErr w:type="spellStart"/>
      <w:r>
        <w:rPr>
          <w:rFonts w:eastAsia="Times New Roman" w:cstheme="minorHAnsi"/>
          <w:sz w:val="24"/>
          <w:szCs w:val="24"/>
          <w:lang w:eastAsia="lv-LV"/>
        </w:rPr>
        <w:t>Attēls</w:t>
      </w:r>
      <w:proofErr w:type="spellEnd"/>
      <w:r>
        <w:rPr>
          <w:rFonts w:eastAsia="Times New Roman" w:cstheme="minorHAnsi"/>
          <w:sz w:val="24"/>
          <w:szCs w:val="24"/>
          <w:lang w:eastAsia="lv-LV"/>
        </w:rPr>
        <w:t xml:space="preserve"> Nr.6</w:t>
      </w:r>
      <w:sdt>
        <w:sdtPr>
          <w:rPr>
            <w:rFonts w:eastAsia="Times New Roman" w:cstheme="minorHAnsi"/>
            <w:sz w:val="24"/>
            <w:szCs w:val="24"/>
            <w:lang w:eastAsia="lv-LV"/>
          </w:rPr>
          <w:id w:val="1232245346"/>
          <w:citation/>
        </w:sdtPr>
        <w:sdtContent>
          <w:r w:rsidR="00D72F1D">
            <w:rPr>
              <w:rFonts w:eastAsia="Times New Roman" w:cstheme="minorHAnsi"/>
              <w:sz w:val="24"/>
              <w:szCs w:val="24"/>
              <w:lang w:eastAsia="lv-LV"/>
            </w:rPr>
            <w:fldChar w:fldCharType="begin"/>
          </w:r>
          <w:r w:rsidR="00EA1FCA">
            <w:rPr>
              <w:rFonts w:eastAsia="Times New Roman" w:cstheme="minorHAnsi"/>
              <w:sz w:val="24"/>
              <w:szCs w:val="24"/>
              <w:lang w:val="lv-LV" w:eastAsia="lv-LV"/>
            </w:rPr>
            <w:instrText xml:space="preserve"> CITATION Jan14 \l 1062 </w:instrText>
          </w:r>
          <w:r w:rsidR="00D72F1D">
            <w:rPr>
              <w:rFonts w:eastAsia="Times New Roman" w:cstheme="minorHAnsi"/>
              <w:sz w:val="24"/>
              <w:szCs w:val="24"/>
              <w:lang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(7)</w:t>
          </w:r>
          <w:r w:rsidR="00D72F1D">
            <w:rPr>
              <w:rFonts w:eastAsia="Times New Roman" w:cstheme="minorHAnsi"/>
              <w:sz w:val="24"/>
              <w:szCs w:val="24"/>
              <w:lang w:eastAsia="lv-LV"/>
            </w:rPr>
            <w:fldChar w:fldCharType="end"/>
          </w:r>
        </w:sdtContent>
      </w:sdt>
      <w:r>
        <w:rPr>
          <w:rFonts w:eastAsia="Times New Roman" w:cstheme="minorHAnsi"/>
          <w:sz w:val="24"/>
          <w:szCs w:val="24"/>
          <w:lang w:eastAsia="lv-LV"/>
        </w:rPr>
        <w:t>)</w:t>
      </w:r>
    </w:p>
    <w:p w:rsidR="00EA1FCA" w:rsidRPr="00EA1FCA" w:rsidRDefault="00C47854" w:rsidP="00EA1FCA">
      <w:pPr>
        <w:pStyle w:val="Virsraksts1"/>
        <w:rPr>
          <w:lang w:val="lv-LV"/>
        </w:rPr>
      </w:pPr>
      <w:bookmarkStart w:id="48" w:name="_Toc419791843"/>
      <w:bookmarkStart w:id="49" w:name="_Toc436040080"/>
      <w:r>
        <w:rPr>
          <w:lang w:val="lv-LV"/>
        </w:rPr>
        <w:lastRenderedPageBreak/>
        <w:t>15</w:t>
      </w:r>
      <w:r w:rsidR="00EA1FCA" w:rsidRPr="00EA1FCA">
        <w:rPr>
          <w:lang w:val="lv-LV"/>
        </w:rPr>
        <w:t>. Mirstība</w:t>
      </w:r>
      <w:bookmarkEnd w:id="48"/>
      <w:bookmarkEnd w:id="49"/>
    </w:p>
    <w:p w:rsidR="00EA1FCA" w:rsidRPr="00EA1FCA" w:rsidRDefault="00C47854" w:rsidP="00C47854">
      <w:pPr>
        <w:pStyle w:val="Virsraksts1"/>
        <w:rPr>
          <w:rFonts w:eastAsia="Times New Roman"/>
          <w:lang w:val="lv-LV" w:eastAsia="lv-LV"/>
        </w:rPr>
      </w:pPr>
      <w:bookmarkStart w:id="50" w:name="_Toc419791844"/>
      <w:bookmarkStart w:id="51" w:name="_Toc436040081"/>
      <w:r>
        <w:rPr>
          <w:rFonts w:eastAsia="Times New Roman"/>
          <w:lang w:val="lv-LV" w:eastAsia="lv-LV"/>
        </w:rPr>
        <w:t>15.1.</w:t>
      </w:r>
      <w:r w:rsidR="00EA1FCA" w:rsidRPr="00EA1FCA">
        <w:rPr>
          <w:rFonts w:eastAsia="Times New Roman"/>
          <w:lang w:val="lv-LV" w:eastAsia="lv-LV"/>
        </w:rPr>
        <w:t xml:space="preserve"> Kopējā mirstība</w:t>
      </w:r>
      <w:bookmarkEnd w:id="50"/>
      <w:bookmarkEnd w:id="51"/>
    </w:p>
    <w:p w:rsidR="00EA1FCA" w:rsidRPr="00EA1FCA" w:rsidRDefault="00EA1FCA" w:rsidP="00EA1FCA">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sidRPr="00EA1FCA">
        <w:rPr>
          <w:rFonts w:eastAsia="Times New Roman" w:cstheme="minorHAnsi"/>
          <w:sz w:val="24"/>
          <w:szCs w:val="24"/>
          <w:lang w:val="lv-LV" w:eastAsia="lv-LV"/>
        </w:rPr>
        <w:t xml:space="preserve">Veselu sieviešu grupā, kas lietoja dažāda veida </w:t>
      </w:r>
      <w:r>
        <w:rPr>
          <w:rFonts w:eastAsia="Times New Roman" w:cstheme="minorHAnsi"/>
          <w:sz w:val="24"/>
          <w:szCs w:val="24"/>
          <w:lang w:val="lv-LV" w:eastAsia="lv-LV"/>
        </w:rPr>
        <w:t>MHT</w:t>
      </w:r>
      <w:r w:rsidRPr="00EA1FCA">
        <w:rPr>
          <w:rFonts w:eastAsia="Times New Roman" w:cstheme="minorHAnsi"/>
          <w:sz w:val="24"/>
          <w:szCs w:val="24"/>
          <w:lang w:val="lv-LV" w:eastAsia="lv-LV"/>
        </w:rPr>
        <w:t xml:space="preserve"> (estrogēnu, nepārtrauktu kombinētu, secīgu (sekvenciālu) kombinētu hormonu </w:t>
      </w:r>
      <w:proofErr w:type="spellStart"/>
      <w:r w:rsidRPr="00EA1FCA">
        <w:rPr>
          <w:rFonts w:eastAsia="Times New Roman" w:cstheme="minorHAnsi"/>
          <w:sz w:val="24"/>
          <w:szCs w:val="24"/>
          <w:lang w:val="lv-LV" w:eastAsia="lv-LV"/>
        </w:rPr>
        <w:t>aizstājterapiju</w:t>
      </w:r>
      <w:proofErr w:type="spellEnd"/>
      <w:r w:rsidRPr="00EA1FCA">
        <w:rPr>
          <w:rFonts w:eastAsia="Times New Roman" w:cstheme="minorHAnsi"/>
          <w:sz w:val="24"/>
          <w:szCs w:val="24"/>
          <w:lang w:val="lv-LV" w:eastAsia="lv-LV"/>
        </w:rPr>
        <w:t xml:space="preserve">) salīdzinājumā ar placebo netika atrastas </w:t>
      </w:r>
      <w:r>
        <w:rPr>
          <w:rFonts w:eastAsia="Times New Roman" w:cstheme="minorHAnsi"/>
          <w:sz w:val="24"/>
          <w:szCs w:val="24"/>
          <w:lang w:val="lv-LV" w:eastAsia="lv-LV"/>
        </w:rPr>
        <w:t xml:space="preserve">statistiski ticamas atšķirības </w:t>
      </w:r>
      <w:r w:rsidRPr="00EA1FCA">
        <w:rPr>
          <w:rFonts w:eastAsia="Times New Roman" w:cstheme="minorHAnsi"/>
          <w:sz w:val="24"/>
          <w:szCs w:val="24"/>
          <w:lang w:val="lv-LV" w:eastAsia="lv-LV"/>
        </w:rPr>
        <w:t>(Pierādījumu līmenis A)</w:t>
      </w:r>
      <w:sdt>
        <w:sdtPr>
          <w:rPr>
            <w:rFonts w:eastAsia="Times New Roman" w:cstheme="minorHAnsi"/>
            <w:sz w:val="24"/>
            <w:szCs w:val="24"/>
            <w:lang w:val="lv-LV" w:eastAsia="lv-LV"/>
          </w:rPr>
          <w:id w:val="729902174"/>
          <w:citation/>
        </w:sdtPr>
        <w:sdtContent>
          <w:r w:rsidR="00D72F1D" w:rsidRPr="00EA1FCA">
            <w:rPr>
              <w:rFonts w:eastAsia="Times New Roman" w:cstheme="minorHAnsi"/>
              <w:sz w:val="24"/>
              <w:szCs w:val="24"/>
              <w:lang w:val="lv-LV" w:eastAsia="lv-LV"/>
            </w:rPr>
            <w:fldChar w:fldCharType="begin"/>
          </w:r>
          <w:r w:rsidRPr="00EA1FCA">
            <w:rPr>
              <w:rFonts w:eastAsia="Times New Roman" w:cstheme="minorHAnsi"/>
              <w:sz w:val="24"/>
              <w:szCs w:val="24"/>
              <w:lang w:val="lv-LV" w:eastAsia="lv-LV"/>
            </w:rPr>
            <w:instrText xml:space="preserve"> CITATION Mar12 \l 1062 </w:instrText>
          </w:r>
          <w:r w:rsidR="00D72F1D" w:rsidRPr="00EA1FC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EA1FCA">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r w:rsidRPr="00EA1FCA">
        <w:rPr>
          <w:rFonts w:eastAsia="Times New Roman" w:cstheme="minorHAnsi"/>
          <w:sz w:val="24"/>
          <w:szCs w:val="24"/>
          <w:lang w:val="lv-LV" w:eastAsia="lv-LV"/>
        </w:rPr>
        <w:t xml:space="preserve"> Sievietēm ar </w:t>
      </w:r>
      <w:proofErr w:type="spellStart"/>
      <w:r w:rsidRPr="00EA1FCA">
        <w:rPr>
          <w:rFonts w:eastAsia="Times New Roman" w:cstheme="minorHAnsi"/>
          <w:sz w:val="24"/>
          <w:szCs w:val="24"/>
          <w:lang w:val="lv-LV" w:eastAsia="lv-LV"/>
        </w:rPr>
        <w:t>kardiovaskulāru</w:t>
      </w:r>
      <w:proofErr w:type="spellEnd"/>
      <w:r w:rsidRPr="00EA1FCA">
        <w:rPr>
          <w:rFonts w:eastAsia="Times New Roman" w:cstheme="minorHAnsi"/>
          <w:sz w:val="24"/>
          <w:szCs w:val="24"/>
          <w:lang w:val="lv-LV" w:eastAsia="lv-LV"/>
        </w:rPr>
        <w:t xml:space="preserve"> saslimšanu, lietojot dažāda veida </w:t>
      </w:r>
      <w:r>
        <w:rPr>
          <w:rFonts w:eastAsia="Times New Roman" w:cstheme="minorHAnsi"/>
          <w:sz w:val="24"/>
          <w:szCs w:val="24"/>
          <w:lang w:val="lv-LV" w:eastAsia="lv-LV"/>
        </w:rPr>
        <w:t>MHT</w:t>
      </w:r>
      <w:r w:rsidRPr="00EA1FCA">
        <w:rPr>
          <w:rFonts w:eastAsia="Times New Roman" w:cstheme="minorHAnsi"/>
          <w:sz w:val="24"/>
          <w:szCs w:val="24"/>
          <w:lang w:val="lv-LV" w:eastAsia="lv-LV"/>
        </w:rPr>
        <w:t xml:space="preserve"> (estrogēnu, nepārtrauktu kombinētu, secīgu (sekvenciālu) kombinētu hormonu </w:t>
      </w:r>
      <w:proofErr w:type="spellStart"/>
      <w:r w:rsidRPr="00EA1FCA">
        <w:rPr>
          <w:rFonts w:eastAsia="Times New Roman" w:cstheme="minorHAnsi"/>
          <w:sz w:val="24"/>
          <w:szCs w:val="24"/>
          <w:lang w:val="lv-LV" w:eastAsia="lv-LV"/>
        </w:rPr>
        <w:t>aizstājterapiju</w:t>
      </w:r>
      <w:proofErr w:type="spellEnd"/>
      <w:r w:rsidRPr="00EA1FCA">
        <w:rPr>
          <w:rFonts w:eastAsia="Times New Roman" w:cstheme="minorHAnsi"/>
          <w:sz w:val="24"/>
          <w:szCs w:val="24"/>
          <w:lang w:val="lv-LV" w:eastAsia="lv-LV"/>
        </w:rPr>
        <w:t>) divus līdz četrus gadus ar sekojošu sieviešu uzraudzību līdz 6.8 gadiem salīdzinājumā ar placebo netika atrastas statistiski ticamas atšķirības (Pierādījumu līmenis A)</w:t>
      </w:r>
      <w:sdt>
        <w:sdtPr>
          <w:rPr>
            <w:rFonts w:eastAsia="Times New Roman" w:cstheme="minorHAnsi"/>
            <w:sz w:val="24"/>
            <w:szCs w:val="24"/>
            <w:lang w:val="lv-LV" w:eastAsia="lv-LV"/>
          </w:rPr>
          <w:id w:val="729902175"/>
          <w:citation/>
        </w:sdtPr>
        <w:sdtContent>
          <w:r w:rsidR="00D72F1D" w:rsidRPr="00EA1FCA">
            <w:rPr>
              <w:rFonts w:eastAsia="Times New Roman" w:cstheme="minorHAnsi"/>
              <w:sz w:val="24"/>
              <w:szCs w:val="24"/>
              <w:lang w:val="lv-LV" w:eastAsia="lv-LV"/>
            </w:rPr>
            <w:fldChar w:fldCharType="begin"/>
          </w:r>
          <w:r w:rsidRPr="00EA1FCA">
            <w:rPr>
              <w:rFonts w:eastAsia="Times New Roman" w:cstheme="minorHAnsi"/>
              <w:sz w:val="24"/>
              <w:szCs w:val="24"/>
              <w:lang w:val="lv-LV" w:eastAsia="lv-LV"/>
            </w:rPr>
            <w:instrText xml:space="preserve"> CITATION Mar12 \l 1062 </w:instrText>
          </w:r>
          <w:r w:rsidR="00D72F1D" w:rsidRPr="00EA1FC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EA1FCA">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p>
    <w:p w:rsidR="00EA1FCA" w:rsidRPr="00EA1FCA" w:rsidRDefault="00C47854" w:rsidP="00C47854">
      <w:pPr>
        <w:pStyle w:val="Virsraksts1"/>
        <w:rPr>
          <w:rFonts w:eastAsia="Times New Roman"/>
          <w:lang w:val="lv-LV" w:eastAsia="lv-LV"/>
        </w:rPr>
      </w:pPr>
      <w:bookmarkStart w:id="52" w:name="_Toc419791845"/>
      <w:bookmarkStart w:id="53" w:name="_Toc436040082"/>
      <w:r>
        <w:rPr>
          <w:rFonts w:eastAsia="Times New Roman"/>
          <w:lang w:val="lv-LV" w:eastAsia="lv-LV"/>
        </w:rPr>
        <w:t>15.2.</w:t>
      </w:r>
      <w:r w:rsidR="00EA1FCA" w:rsidRPr="00EA1FCA">
        <w:rPr>
          <w:rFonts w:eastAsia="Times New Roman"/>
          <w:lang w:val="lv-LV" w:eastAsia="lv-LV"/>
        </w:rPr>
        <w:t xml:space="preserve"> Mirstība no koronārās sirds slimības</w:t>
      </w:r>
      <w:bookmarkEnd w:id="52"/>
      <w:bookmarkEnd w:id="53"/>
    </w:p>
    <w:p w:rsidR="00EA1FCA" w:rsidRPr="00EA1FCA" w:rsidRDefault="00EA1FCA" w:rsidP="00EA1FCA">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sidRPr="00EA1FCA">
        <w:rPr>
          <w:rFonts w:eastAsia="Times New Roman" w:cstheme="minorHAnsi"/>
          <w:sz w:val="24"/>
          <w:szCs w:val="24"/>
          <w:lang w:val="lv-LV" w:eastAsia="lv-LV"/>
        </w:rPr>
        <w:t xml:space="preserve">Veselu sieviešu grupā, kas lietoja  dažāda veida </w:t>
      </w:r>
      <w:r>
        <w:rPr>
          <w:rFonts w:eastAsia="Times New Roman" w:cstheme="minorHAnsi"/>
          <w:sz w:val="24"/>
          <w:szCs w:val="24"/>
          <w:lang w:val="lv-LV" w:eastAsia="lv-LV"/>
        </w:rPr>
        <w:t>MHT</w:t>
      </w:r>
      <w:r w:rsidRPr="00EA1FCA">
        <w:rPr>
          <w:rFonts w:eastAsia="Times New Roman" w:cstheme="minorHAnsi"/>
          <w:sz w:val="24"/>
          <w:szCs w:val="24"/>
          <w:lang w:val="lv-LV" w:eastAsia="lv-LV"/>
        </w:rPr>
        <w:t xml:space="preserve"> (estrogēnu, nepārtrauktu kombinētu, secīgu (sekvenciālu) kombinētu hormonu </w:t>
      </w:r>
      <w:proofErr w:type="spellStart"/>
      <w:r w:rsidRPr="00EA1FCA">
        <w:rPr>
          <w:rFonts w:eastAsia="Times New Roman" w:cstheme="minorHAnsi"/>
          <w:sz w:val="24"/>
          <w:szCs w:val="24"/>
          <w:lang w:val="lv-LV" w:eastAsia="lv-LV"/>
        </w:rPr>
        <w:t>aizstājterapiju</w:t>
      </w:r>
      <w:proofErr w:type="spellEnd"/>
      <w:r w:rsidRPr="00EA1FCA">
        <w:rPr>
          <w:rFonts w:eastAsia="Times New Roman" w:cstheme="minorHAnsi"/>
          <w:sz w:val="24"/>
          <w:szCs w:val="24"/>
          <w:lang w:val="lv-LV" w:eastAsia="lv-LV"/>
        </w:rPr>
        <w:t>) vienu līdz astoņus gadus ar sekojošu sieviešu uzraudzību līdz 10.7 gadiem salīdzinājumā ar placebo netika atrastas statistiski ticamas atšķirības (Pierādījumu līmenis A)</w:t>
      </w:r>
      <w:sdt>
        <w:sdtPr>
          <w:rPr>
            <w:rFonts w:eastAsia="Times New Roman" w:cstheme="minorHAnsi"/>
            <w:sz w:val="24"/>
            <w:szCs w:val="24"/>
            <w:lang w:val="lv-LV" w:eastAsia="lv-LV"/>
          </w:rPr>
          <w:id w:val="729902176"/>
          <w:citation/>
        </w:sdtPr>
        <w:sdtContent>
          <w:r w:rsidR="00D72F1D" w:rsidRPr="00EA1FCA">
            <w:rPr>
              <w:rFonts w:eastAsia="Times New Roman" w:cstheme="minorHAnsi"/>
              <w:sz w:val="24"/>
              <w:szCs w:val="24"/>
              <w:lang w:val="lv-LV" w:eastAsia="lv-LV"/>
            </w:rPr>
            <w:fldChar w:fldCharType="begin"/>
          </w:r>
          <w:r w:rsidRPr="00EA1FCA">
            <w:rPr>
              <w:rFonts w:eastAsia="Times New Roman" w:cstheme="minorHAnsi"/>
              <w:sz w:val="24"/>
              <w:szCs w:val="24"/>
              <w:lang w:val="lv-LV" w:eastAsia="lv-LV"/>
            </w:rPr>
            <w:instrText xml:space="preserve"> CITATION Mar12 \l 1062 </w:instrText>
          </w:r>
          <w:r w:rsidR="00D72F1D" w:rsidRPr="00EA1FC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EA1FCA">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r w:rsidRPr="00EA1FCA">
        <w:rPr>
          <w:rFonts w:eastAsia="Times New Roman" w:cstheme="minorHAnsi"/>
          <w:sz w:val="24"/>
          <w:szCs w:val="24"/>
          <w:lang w:val="lv-LV" w:eastAsia="lv-LV"/>
        </w:rPr>
        <w:t xml:space="preserve"> Sievietēm ar </w:t>
      </w:r>
      <w:proofErr w:type="spellStart"/>
      <w:r w:rsidRPr="00EA1FCA">
        <w:rPr>
          <w:rFonts w:eastAsia="Times New Roman" w:cstheme="minorHAnsi"/>
          <w:sz w:val="24"/>
          <w:szCs w:val="24"/>
          <w:lang w:val="lv-LV" w:eastAsia="lv-LV"/>
        </w:rPr>
        <w:t>kardiovaskulāru</w:t>
      </w:r>
      <w:proofErr w:type="spellEnd"/>
      <w:r w:rsidRPr="00EA1FCA">
        <w:rPr>
          <w:rFonts w:eastAsia="Times New Roman" w:cstheme="minorHAnsi"/>
          <w:sz w:val="24"/>
          <w:szCs w:val="24"/>
          <w:lang w:val="lv-LV" w:eastAsia="lv-LV"/>
        </w:rPr>
        <w:t xml:space="preserve"> saslimšanu, lietojot dažāda veida </w:t>
      </w:r>
      <w:r>
        <w:rPr>
          <w:rFonts w:eastAsia="Times New Roman" w:cstheme="minorHAnsi"/>
          <w:sz w:val="24"/>
          <w:szCs w:val="24"/>
          <w:lang w:val="lv-LV" w:eastAsia="lv-LV"/>
        </w:rPr>
        <w:t>MHT</w:t>
      </w:r>
      <w:r w:rsidRPr="00EA1FCA">
        <w:rPr>
          <w:rFonts w:eastAsia="Times New Roman" w:cstheme="minorHAnsi"/>
          <w:sz w:val="24"/>
          <w:szCs w:val="24"/>
          <w:lang w:val="lv-LV" w:eastAsia="lv-LV"/>
        </w:rPr>
        <w:t xml:space="preserve"> (estrogēnu, nepārtrauktu kombinētu, secīgu (sekvenciālu) kombinētu hormonu </w:t>
      </w:r>
      <w:proofErr w:type="spellStart"/>
      <w:r w:rsidRPr="00EA1FCA">
        <w:rPr>
          <w:rFonts w:eastAsia="Times New Roman" w:cstheme="minorHAnsi"/>
          <w:sz w:val="24"/>
          <w:szCs w:val="24"/>
          <w:lang w:val="lv-LV" w:eastAsia="lv-LV"/>
        </w:rPr>
        <w:t>aizstājterapiju</w:t>
      </w:r>
      <w:proofErr w:type="spellEnd"/>
      <w:r w:rsidRPr="00EA1FCA">
        <w:rPr>
          <w:rFonts w:eastAsia="Times New Roman" w:cstheme="minorHAnsi"/>
          <w:sz w:val="24"/>
          <w:szCs w:val="24"/>
          <w:lang w:val="lv-LV" w:eastAsia="lv-LV"/>
        </w:rPr>
        <w:t>) divus līdz četrus gadus ar sekojošu sieviešu uzraudzību līdz 6.8 gadiem salīdzinājumā ar placebo netika atrastas statistiski ticamas atšķirības (Pierādījumu līmenis A)</w:t>
      </w:r>
      <w:sdt>
        <w:sdtPr>
          <w:rPr>
            <w:rFonts w:eastAsia="Times New Roman" w:cstheme="minorHAnsi"/>
            <w:sz w:val="24"/>
            <w:szCs w:val="24"/>
            <w:lang w:val="lv-LV" w:eastAsia="lv-LV"/>
          </w:rPr>
          <w:id w:val="729902177"/>
          <w:citation/>
        </w:sdtPr>
        <w:sdtContent>
          <w:r w:rsidR="00D72F1D" w:rsidRPr="00EA1FCA">
            <w:rPr>
              <w:rFonts w:eastAsia="Times New Roman" w:cstheme="minorHAnsi"/>
              <w:sz w:val="24"/>
              <w:szCs w:val="24"/>
              <w:lang w:val="lv-LV" w:eastAsia="lv-LV"/>
            </w:rPr>
            <w:fldChar w:fldCharType="begin"/>
          </w:r>
          <w:r w:rsidRPr="00EA1FCA">
            <w:rPr>
              <w:rFonts w:eastAsia="Times New Roman" w:cstheme="minorHAnsi"/>
              <w:sz w:val="24"/>
              <w:szCs w:val="24"/>
              <w:lang w:val="lv-LV" w:eastAsia="lv-LV"/>
            </w:rPr>
            <w:instrText xml:space="preserve"> CITATION Mar12 \l 1062 </w:instrText>
          </w:r>
          <w:r w:rsidR="00D72F1D" w:rsidRPr="00EA1FC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EA1FCA">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p>
    <w:p w:rsidR="00EA1FCA" w:rsidRPr="00EA1FCA" w:rsidRDefault="00C47854" w:rsidP="00C47854">
      <w:pPr>
        <w:pStyle w:val="Virsraksts1"/>
        <w:rPr>
          <w:rFonts w:eastAsia="Times New Roman"/>
          <w:lang w:val="lv-LV" w:eastAsia="lv-LV"/>
        </w:rPr>
      </w:pPr>
      <w:bookmarkStart w:id="54" w:name="_Toc419791846"/>
      <w:bookmarkStart w:id="55" w:name="_Toc436040083"/>
      <w:r>
        <w:rPr>
          <w:rFonts w:eastAsia="Times New Roman"/>
          <w:lang w:val="lv-LV" w:eastAsia="lv-LV"/>
        </w:rPr>
        <w:t>15.3.</w:t>
      </w:r>
      <w:r w:rsidR="00EA1FCA" w:rsidRPr="00EA1FCA">
        <w:rPr>
          <w:rFonts w:eastAsia="Times New Roman"/>
          <w:lang w:val="lv-LV" w:eastAsia="lv-LV"/>
        </w:rPr>
        <w:t xml:space="preserve"> Mirstība no insulta</w:t>
      </w:r>
      <w:bookmarkEnd w:id="54"/>
      <w:bookmarkEnd w:id="55"/>
    </w:p>
    <w:p w:rsidR="00EA1FCA" w:rsidRPr="00EA1FCA" w:rsidRDefault="00EA1FCA" w:rsidP="00EA1FCA">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sidRPr="00EA1FCA">
        <w:rPr>
          <w:rFonts w:eastAsia="Times New Roman" w:cstheme="minorHAnsi"/>
          <w:sz w:val="24"/>
          <w:szCs w:val="24"/>
          <w:lang w:val="lv-LV" w:eastAsia="lv-LV"/>
        </w:rPr>
        <w:t xml:space="preserve">Veselu sieviešu grupā lietojot nepārtrauktu kombinētu </w:t>
      </w:r>
      <w:r>
        <w:rPr>
          <w:rFonts w:eastAsia="Times New Roman" w:cstheme="minorHAnsi"/>
          <w:sz w:val="24"/>
          <w:szCs w:val="24"/>
          <w:lang w:val="lv-LV" w:eastAsia="lv-LV"/>
        </w:rPr>
        <w:t>MHT</w:t>
      </w:r>
      <w:r w:rsidRPr="00EA1FCA">
        <w:rPr>
          <w:rFonts w:eastAsia="Times New Roman" w:cstheme="minorHAnsi"/>
          <w:sz w:val="24"/>
          <w:szCs w:val="24"/>
          <w:lang w:val="lv-LV" w:eastAsia="lv-LV"/>
        </w:rPr>
        <w:t xml:space="preserve"> vienu gadu un 5.6 gadus vai estrogēnu </w:t>
      </w:r>
      <w:proofErr w:type="spellStart"/>
      <w:r w:rsidRPr="00EA1FCA">
        <w:rPr>
          <w:rFonts w:eastAsia="Times New Roman" w:cstheme="minorHAnsi"/>
          <w:sz w:val="24"/>
          <w:szCs w:val="24"/>
          <w:lang w:val="lv-LV" w:eastAsia="lv-LV"/>
        </w:rPr>
        <w:t>monoterapiju</w:t>
      </w:r>
      <w:proofErr w:type="spellEnd"/>
      <w:r w:rsidRPr="00EA1FCA">
        <w:rPr>
          <w:rFonts w:eastAsia="Times New Roman" w:cstheme="minorHAnsi"/>
          <w:sz w:val="24"/>
          <w:szCs w:val="24"/>
          <w:lang w:val="lv-LV" w:eastAsia="lv-LV"/>
        </w:rPr>
        <w:t xml:space="preserve"> 7.1 gadu vai secīgu (sekvenciālu) kombinētu hormonu </w:t>
      </w:r>
      <w:proofErr w:type="spellStart"/>
      <w:r w:rsidRPr="00EA1FCA">
        <w:rPr>
          <w:rFonts w:eastAsia="Times New Roman" w:cstheme="minorHAnsi"/>
          <w:sz w:val="24"/>
          <w:szCs w:val="24"/>
          <w:lang w:val="lv-LV" w:eastAsia="lv-LV"/>
        </w:rPr>
        <w:t>aizstājterapiju</w:t>
      </w:r>
      <w:proofErr w:type="spellEnd"/>
      <w:r w:rsidRPr="00EA1FCA">
        <w:rPr>
          <w:rFonts w:eastAsia="Times New Roman" w:cstheme="minorHAnsi"/>
          <w:sz w:val="24"/>
          <w:szCs w:val="24"/>
          <w:lang w:val="lv-LV" w:eastAsia="lv-LV"/>
        </w:rPr>
        <w:t xml:space="preserve"> divus gadus netika atrastas statistiski ticamas atšķirības salīdzinājumā ar placebo (Pierādījumu līmenis A)</w:t>
      </w:r>
      <w:sdt>
        <w:sdtPr>
          <w:rPr>
            <w:rFonts w:eastAsia="Times New Roman" w:cstheme="minorHAnsi"/>
            <w:sz w:val="24"/>
            <w:szCs w:val="24"/>
            <w:lang w:val="lv-LV" w:eastAsia="lv-LV"/>
          </w:rPr>
          <w:id w:val="729902178"/>
          <w:citation/>
        </w:sdtPr>
        <w:sdtContent>
          <w:r w:rsidR="00D72F1D" w:rsidRPr="00EA1FCA">
            <w:rPr>
              <w:rFonts w:eastAsia="Times New Roman" w:cstheme="minorHAnsi"/>
              <w:sz w:val="24"/>
              <w:szCs w:val="24"/>
              <w:lang w:val="lv-LV" w:eastAsia="lv-LV"/>
            </w:rPr>
            <w:fldChar w:fldCharType="begin"/>
          </w:r>
          <w:r w:rsidRPr="00EA1FCA">
            <w:rPr>
              <w:rFonts w:eastAsia="Times New Roman" w:cstheme="minorHAnsi"/>
              <w:sz w:val="24"/>
              <w:szCs w:val="24"/>
              <w:lang w:val="lv-LV" w:eastAsia="lv-LV"/>
            </w:rPr>
            <w:instrText xml:space="preserve"> CITATION Mar12 \l 1062 </w:instrText>
          </w:r>
          <w:r w:rsidR="00D72F1D" w:rsidRPr="00EA1FC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EA1FCA">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p>
    <w:p w:rsidR="00EA1FCA" w:rsidRPr="00EA1FCA" w:rsidRDefault="00C47854" w:rsidP="00C47854">
      <w:pPr>
        <w:pStyle w:val="Virsraksts1"/>
        <w:rPr>
          <w:rFonts w:eastAsia="Times New Roman"/>
          <w:lang w:val="lv-LV" w:eastAsia="lv-LV"/>
        </w:rPr>
      </w:pPr>
      <w:bookmarkStart w:id="56" w:name="_Toc419791847"/>
      <w:bookmarkStart w:id="57" w:name="_Toc436040084"/>
      <w:r>
        <w:rPr>
          <w:rFonts w:eastAsia="Times New Roman"/>
          <w:lang w:val="lv-LV" w:eastAsia="lv-LV"/>
        </w:rPr>
        <w:t>15</w:t>
      </w:r>
      <w:r w:rsidR="00EA1FCA" w:rsidRPr="00EA1FCA">
        <w:rPr>
          <w:rFonts w:eastAsia="Times New Roman"/>
          <w:lang w:val="lv-LV" w:eastAsia="lv-LV"/>
        </w:rPr>
        <w:t>.4 Mirstība no krūts vēža</w:t>
      </w:r>
      <w:bookmarkEnd w:id="56"/>
      <w:bookmarkEnd w:id="57"/>
    </w:p>
    <w:p w:rsidR="00EA1FCA" w:rsidRPr="00EA1FCA" w:rsidRDefault="00EA1FCA" w:rsidP="00EA1FCA">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sidRPr="00EA1FCA">
        <w:rPr>
          <w:rFonts w:eastAsia="Times New Roman" w:cstheme="minorHAnsi"/>
          <w:sz w:val="24"/>
          <w:szCs w:val="24"/>
          <w:lang w:val="lv-LV" w:eastAsia="lv-LV"/>
        </w:rPr>
        <w:t xml:space="preserve">Veselu sieviešu grupā lietojot nepārtrauktu kombinētu hormonu </w:t>
      </w:r>
      <w:proofErr w:type="spellStart"/>
      <w:r w:rsidRPr="00EA1FCA">
        <w:rPr>
          <w:rFonts w:eastAsia="Times New Roman" w:cstheme="minorHAnsi"/>
          <w:sz w:val="24"/>
          <w:szCs w:val="24"/>
          <w:lang w:val="lv-LV" w:eastAsia="lv-LV"/>
        </w:rPr>
        <w:t>aizstājterapiju</w:t>
      </w:r>
      <w:proofErr w:type="spellEnd"/>
      <w:r w:rsidRPr="00EA1FCA">
        <w:rPr>
          <w:rFonts w:eastAsia="Times New Roman" w:cstheme="minorHAnsi"/>
          <w:sz w:val="24"/>
          <w:szCs w:val="24"/>
          <w:lang w:val="lv-LV" w:eastAsia="lv-LV"/>
        </w:rPr>
        <w:t xml:space="preserve"> vienu gadu un 5.6 gadus ar sekojošu sieviešu uzraudzību līdz 11 gadiem (ja tika lietots 5.6 gadus), tika konstatēts neliels mirstības pieaugums grupā, kas lietoja </w:t>
      </w:r>
      <w:r>
        <w:rPr>
          <w:rFonts w:eastAsia="Times New Roman" w:cstheme="minorHAnsi"/>
          <w:sz w:val="24"/>
          <w:szCs w:val="24"/>
          <w:lang w:val="lv-LV" w:eastAsia="lv-LV"/>
        </w:rPr>
        <w:t>MHT</w:t>
      </w:r>
      <w:r w:rsidRPr="00EA1FCA">
        <w:rPr>
          <w:rFonts w:eastAsia="Times New Roman" w:cstheme="minorHAnsi"/>
          <w:sz w:val="24"/>
          <w:szCs w:val="24"/>
          <w:lang w:val="lv-LV" w:eastAsia="lv-LV"/>
        </w:rPr>
        <w:t xml:space="preserve"> salīdzinājumā ar placebo (Pierādījumu līmenis A)</w:t>
      </w:r>
      <w:sdt>
        <w:sdtPr>
          <w:rPr>
            <w:rFonts w:eastAsia="Times New Roman" w:cstheme="minorHAnsi"/>
            <w:sz w:val="24"/>
            <w:szCs w:val="24"/>
            <w:lang w:val="lv-LV" w:eastAsia="lv-LV"/>
          </w:rPr>
          <w:id w:val="729902179"/>
          <w:citation/>
        </w:sdtPr>
        <w:sdtContent>
          <w:r w:rsidR="00D72F1D" w:rsidRPr="00EA1FCA">
            <w:rPr>
              <w:rFonts w:eastAsia="Times New Roman" w:cstheme="minorHAnsi"/>
              <w:sz w:val="24"/>
              <w:szCs w:val="24"/>
              <w:lang w:val="lv-LV" w:eastAsia="lv-LV"/>
            </w:rPr>
            <w:fldChar w:fldCharType="begin"/>
          </w:r>
          <w:r w:rsidRPr="00EA1FCA">
            <w:rPr>
              <w:rFonts w:eastAsia="Times New Roman" w:cstheme="minorHAnsi"/>
              <w:sz w:val="24"/>
              <w:szCs w:val="24"/>
              <w:lang w:val="lv-LV" w:eastAsia="lv-LV"/>
            </w:rPr>
            <w:instrText xml:space="preserve"> CITATION Mar12 \l 1062 </w:instrText>
          </w:r>
          <w:r w:rsidR="00D72F1D" w:rsidRPr="00EA1FC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EA1FCA">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p>
    <w:p w:rsidR="00EA1FCA" w:rsidRPr="00EA1FCA" w:rsidRDefault="00C47854" w:rsidP="00C47854">
      <w:pPr>
        <w:pStyle w:val="Virsraksts1"/>
        <w:rPr>
          <w:rFonts w:eastAsia="Times New Roman"/>
          <w:lang w:val="lv-LV" w:eastAsia="lv-LV"/>
        </w:rPr>
      </w:pPr>
      <w:bookmarkStart w:id="58" w:name="_Toc419791848"/>
      <w:bookmarkStart w:id="59" w:name="_Toc436040085"/>
      <w:r>
        <w:rPr>
          <w:rFonts w:eastAsia="Times New Roman"/>
          <w:lang w:val="lv-LV" w:eastAsia="lv-LV"/>
        </w:rPr>
        <w:lastRenderedPageBreak/>
        <w:t>15</w:t>
      </w:r>
      <w:r w:rsidR="00EA1FCA" w:rsidRPr="00EA1FCA">
        <w:rPr>
          <w:rFonts w:eastAsia="Times New Roman"/>
          <w:lang w:val="lv-LV" w:eastAsia="lv-LV"/>
        </w:rPr>
        <w:t xml:space="preserve">.5 Mirstība no </w:t>
      </w:r>
      <w:proofErr w:type="spellStart"/>
      <w:r w:rsidR="00EA1FCA" w:rsidRPr="00EA1FCA">
        <w:rPr>
          <w:rFonts w:eastAsia="Times New Roman"/>
          <w:lang w:val="lv-LV" w:eastAsia="lv-LV"/>
        </w:rPr>
        <w:t>kolorektālā</w:t>
      </w:r>
      <w:proofErr w:type="spellEnd"/>
      <w:r w:rsidR="00EA1FCA" w:rsidRPr="00EA1FCA">
        <w:rPr>
          <w:rFonts w:eastAsia="Times New Roman"/>
          <w:lang w:val="lv-LV" w:eastAsia="lv-LV"/>
        </w:rPr>
        <w:t xml:space="preserve"> vēža</w:t>
      </w:r>
      <w:bookmarkEnd w:id="58"/>
      <w:bookmarkEnd w:id="59"/>
    </w:p>
    <w:p w:rsidR="00AD64F6" w:rsidRDefault="00EA1FCA" w:rsidP="00B2305E">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r w:rsidRPr="00EA1FCA">
        <w:rPr>
          <w:rFonts w:eastAsia="Times New Roman" w:cstheme="minorHAnsi"/>
          <w:sz w:val="24"/>
          <w:szCs w:val="24"/>
          <w:lang w:val="lv-LV" w:eastAsia="lv-LV"/>
        </w:rPr>
        <w:t xml:space="preserve">Veselu sieviešu grupā lietojot estrogēnu </w:t>
      </w:r>
      <w:proofErr w:type="spellStart"/>
      <w:r w:rsidRPr="00EA1FCA">
        <w:rPr>
          <w:rFonts w:eastAsia="Times New Roman" w:cstheme="minorHAnsi"/>
          <w:sz w:val="24"/>
          <w:szCs w:val="24"/>
          <w:lang w:val="lv-LV" w:eastAsia="lv-LV"/>
        </w:rPr>
        <w:t>monoterapiju</w:t>
      </w:r>
      <w:proofErr w:type="spellEnd"/>
      <w:r w:rsidRPr="00EA1FCA">
        <w:rPr>
          <w:rFonts w:eastAsia="Times New Roman" w:cstheme="minorHAnsi"/>
          <w:sz w:val="24"/>
          <w:szCs w:val="24"/>
          <w:lang w:val="lv-LV" w:eastAsia="lv-LV"/>
        </w:rPr>
        <w:t xml:space="preserve"> vai kombinētu hormonu </w:t>
      </w:r>
      <w:proofErr w:type="spellStart"/>
      <w:r w:rsidRPr="00EA1FCA">
        <w:rPr>
          <w:rFonts w:eastAsia="Times New Roman" w:cstheme="minorHAnsi"/>
          <w:sz w:val="24"/>
          <w:szCs w:val="24"/>
          <w:lang w:val="lv-LV" w:eastAsia="lv-LV"/>
        </w:rPr>
        <w:t>aizstājterapiju</w:t>
      </w:r>
      <w:proofErr w:type="spellEnd"/>
      <w:r w:rsidRPr="00EA1FCA">
        <w:rPr>
          <w:rFonts w:eastAsia="Times New Roman" w:cstheme="minorHAnsi"/>
          <w:sz w:val="24"/>
          <w:szCs w:val="24"/>
          <w:lang w:val="lv-LV" w:eastAsia="lv-LV"/>
        </w:rPr>
        <w:t xml:space="preserve"> netika atrastas statistiski ticamas atšķirības salīdzinājumā ar placebo (Pierādījumu līmenis A)</w:t>
      </w:r>
      <w:sdt>
        <w:sdtPr>
          <w:rPr>
            <w:rFonts w:eastAsia="Times New Roman" w:cstheme="minorHAnsi"/>
            <w:sz w:val="24"/>
            <w:szCs w:val="24"/>
            <w:lang w:val="lv-LV" w:eastAsia="lv-LV"/>
          </w:rPr>
          <w:id w:val="729902180"/>
          <w:citation/>
        </w:sdtPr>
        <w:sdtContent>
          <w:r w:rsidR="00D72F1D" w:rsidRPr="00EA1FCA">
            <w:rPr>
              <w:rFonts w:eastAsia="Times New Roman" w:cstheme="minorHAnsi"/>
              <w:sz w:val="24"/>
              <w:szCs w:val="24"/>
              <w:lang w:val="lv-LV" w:eastAsia="lv-LV"/>
            </w:rPr>
            <w:fldChar w:fldCharType="begin"/>
          </w:r>
          <w:r w:rsidRPr="00EA1FCA">
            <w:rPr>
              <w:rFonts w:eastAsia="Times New Roman" w:cstheme="minorHAnsi"/>
              <w:sz w:val="24"/>
              <w:szCs w:val="24"/>
              <w:lang w:val="lv-LV" w:eastAsia="lv-LV"/>
            </w:rPr>
            <w:instrText xml:space="preserve"> CITATION Mar12 \l 1062 </w:instrText>
          </w:r>
          <w:r w:rsidR="00D72F1D" w:rsidRPr="00EA1FCA">
            <w:rPr>
              <w:rFonts w:eastAsia="Times New Roman" w:cstheme="minorHAnsi"/>
              <w:sz w:val="24"/>
              <w:szCs w:val="24"/>
              <w:lang w:val="lv-LV" w:eastAsia="lv-LV"/>
            </w:rPr>
            <w:fldChar w:fldCharType="separate"/>
          </w:r>
          <w:r w:rsidR="00CE0875">
            <w:rPr>
              <w:rFonts w:eastAsia="Times New Roman" w:cstheme="minorHAnsi"/>
              <w:noProof/>
              <w:sz w:val="24"/>
              <w:szCs w:val="24"/>
              <w:lang w:val="lv-LV" w:eastAsia="lv-LV"/>
            </w:rPr>
            <w:t xml:space="preserve"> </w:t>
          </w:r>
          <w:r w:rsidR="00CE0875" w:rsidRPr="00CE0875">
            <w:rPr>
              <w:rFonts w:eastAsia="Times New Roman" w:cstheme="minorHAnsi"/>
              <w:noProof/>
              <w:sz w:val="24"/>
              <w:szCs w:val="24"/>
              <w:lang w:val="lv-LV" w:eastAsia="lv-LV"/>
            </w:rPr>
            <w:t>(14)</w:t>
          </w:r>
          <w:r w:rsidR="00D72F1D" w:rsidRPr="00EA1FCA">
            <w:rPr>
              <w:rFonts w:eastAsia="Times New Roman" w:cstheme="minorHAnsi"/>
              <w:sz w:val="24"/>
              <w:szCs w:val="24"/>
              <w:lang w:val="lv-LV" w:eastAsia="lv-LV"/>
            </w:rPr>
            <w:fldChar w:fldCharType="end"/>
          </w:r>
        </w:sdtContent>
      </w:sdt>
      <w:r>
        <w:rPr>
          <w:rFonts w:eastAsia="Times New Roman" w:cstheme="minorHAnsi"/>
          <w:sz w:val="24"/>
          <w:szCs w:val="24"/>
          <w:lang w:val="lv-LV" w:eastAsia="lv-LV"/>
        </w:rPr>
        <w:t>.</w:t>
      </w:r>
    </w:p>
    <w:p w:rsidR="00D20D9B" w:rsidRPr="00EA1FCA" w:rsidRDefault="00D20D9B" w:rsidP="00B2305E">
      <w:pPr>
        <w:tabs>
          <w:tab w:val="left" w:pos="426"/>
        </w:tabs>
        <w:autoSpaceDE w:val="0"/>
        <w:autoSpaceDN w:val="0"/>
        <w:adjustRightInd w:val="0"/>
        <w:spacing w:line="360" w:lineRule="auto"/>
        <w:ind w:firstLine="567"/>
        <w:jc w:val="both"/>
        <w:rPr>
          <w:rFonts w:eastAsia="Times New Roman" w:cstheme="minorHAnsi"/>
          <w:sz w:val="24"/>
          <w:szCs w:val="24"/>
          <w:lang w:val="lv-LV" w:eastAsia="lv-LV"/>
        </w:rPr>
      </w:pPr>
    </w:p>
    <w:p w:rsidR="00DE31DA" w:rsidRPr="004B2CC4" w:rsidRDefault="00C47854" w:rsidP="004B2CC4">
      <w:pPr>
        <w:pStyle w:val="Virsraksts1"/>
        <w:rPr>
          <w:lang w:val="lv-LV"/>
        </w:rPr>
      </w:pPr>
      <w:r w:rsidRPr="00C47854">
        <w:rPr>
          <w:lang w:val="lv-LV"/>
        </w:rPr>
        <w:br w:type="page"/>
      </w:r>
      <w:bookmarkStart w:id="60" w:name="_Toc436040086"/>
      <w:proofErr w:type="spellStart"/>
      <w:r w:rsidR="00DE31DA" w:rsidRPr="00C47854">
        <w:lastRenderedPageBreak/>
        <w:t>Atsauces</w:t>
      </w:r>
      <w:bookmarkEnd w:id="60"/>
      <w:proofErr w:type="spellEnd"/>
    </w:p>
    <w:p w:rsidR="00CE0875" w:rsidRDefault="00D72F1D" w:rsidP="00CE0875">
      <w:pPr>
        <w:pStyle w:val="Bibliogrfija"/>
        <w:rPr>
          <w:noProof/>
        </w:rPr>
      </w:pPr>
      <w:r>
        <w:rPr>
          <w:rFonts w:eastAsia="Times New Roman" w:cstheme="minorHAnsi"/>
          <w:sz w:val="24"/>
          <w:szCs w:val="24"/>
          <w:lang w:val="lv-LV" w:eastAsia="lv-LV"/>
        </w:rPr>
        <w:fldChar w:fldCharType="begin"/>
      </w:r>
      <w:r w:rsidR="00EE5B1E">
        <w:rPr>
          <w:rFonts w:eastAsia="Times New Roman" w:cstheme="minorHAnsi"/>
          <w:sz w:val="24"/>
          <w:szCs w:val="24"/>
          <w:lang w:val="lv-LV" w:eastAsia="lv-LV"/>
        </w:rPr>
        <w:instrText xml:space="preserve"> BIBLIOGRAPHY  \l 1062 </w:instrText>
      </w:r>
      <w:r>
        <w:rPr>
          <w:rFonts w:eastAsia="Times New Roman" w:cstheme="minorHAnsi"/>
          <w:sz w:val="24"/>
          <w:szCs w:val="24"/>
          <w:lang w:val="lv-LV" w:eastAsia="lv-LV"/>
        </w:rPr>
        <w:fldChar w:fldCharType="separate"/>
      </w:r>
      <w:r w:rsidR="00CE0875">
        <w:rPr>
          <w:noProof/>
        </w:rPr>
        <w:t xml:space="preserve">1. </w:t>
      </w:r>
      <w:r w:rsidR="00CE0875">
        <w:rPr>
          <w:b/>
          <w:bCs/>
          <w:noProof/>
        </w:rPr>
        <w:t>Bradshaw, K., D. et al.</w:t>
      </w:r>
      <w:r w:rsidR="00CE0875">
        <w:rPr>
          <w:noProof/>
        </w:rPr>
        <w:t xml:space="preserve"> Menopausal Transition. </w:t>
      </w:r>
      <w:r w:rsidR="00CE0875">
        <w:rPr>
          <w:i/>
          <w:iCs/>
          <w:noProof/>
        </w:rPr>
        <w:t xml:space="preserve">Williams Gynecology. </w:t>
      </w:r>
      <w:r w:rsidR="00CE0875">
        <w:rPr>
          <w:noProof/>
        </w:rPr>
        <w:t>McGraw-Hill Companies, 2008.</w:t>
      </w:r>
    </w:p>
    <w:p w:rsidR="00CE0875" w:rsidRDefault="00CE0875" w:rsidP="00CE0875">
      <w:pPr>
        <w:pStyle w:val="Bibliogrfija"/>
        <w:rPr>
          <w:noProof/>
        </w:rPr>
      </w:pPr>
      <w:r>
        <w:rPr>
          <w:noProof/>
        </w:rPr>
        <w:t xml:space="preserve">2. </w:t>
      </w:r>
      <w:r>
        <w:rPr>
          <w:i/>
          <w:iCs/>
          <w:noProof/>
        </w:rPr>
        <w:t xml:space="preserve">WHO Scientific Group on Research on the Menopause in the 1990's. WHO Technical Report Series 866. </w:t>
      </w:r>
      <w:r>
        <w:rPr>
          <w:noProof/>
        </w:rPr>
        <w:t>Geneva, Switzerland : 12-13.lpp, 1994.</w:t>
      </w:r>
    </w:p>
    <w:p w:rsidR="00CE0875" w:rsidRDefault="00CE0875" w:rsidP="00CE0875">
      <w:pPr>
        <w:pStyle w:val="Bibliogrfija"/>
        <w:rPr>
          <w:noProof/>
        </w:rPr>
      </w:pPr>
      <w:r>
        <w:rPr>
          <w:noProof/>
        </w:rPr>
        <w:t xml:space="preserve">3. </w:t>
      </w:r>
      <w:r>
        <w:rPr>
          <w:b/>
          <w:bCs/>
          <w:noProof/>
        </w:rPr>
        <w:t>Kravčenko, O.</w:t>
      </w:r>
      <w:r>
        <w:rPr>
          <w:noProof/>
        </w:rPr>
        <w:t xml:space="preserve"> [red.] I. Vīberga. </w:t>
      </w:r>
      <w:r>
        <w:rPr>
          <w:i/>
          <w:iCs/>
          <w:noProof/>
        </w:rPr>
        <w:t xml:space="preserve">Ginekoloģija. </w:t>
      </w:r>
      <w:r>
        <w:rPr>
          <w:noProof/>
        </w:rPr>
        <w:t>Rīga : Nac</w:t>
      </w:r>
      <w:r w:rsidR="00C45324">
        <w:rPr>
          <w:noProof/>
        </w:rPr>
        <w:t>ionālais apgāds, 2006</w:t>
      </w:r>
      <w:r>
        <w:rPr>
          <w:noProof/>
        </w:rPr>
        <w:t>, 217.-218.</w:t>
      </w:r>
    </w:p>
    <w:p w:rsidR="00CE0875" w:rsidRDefault="00CE0875" w:rsidP="00CE0875">
      <w:pPr>
        <w:pStyle w:val="Bibliogrfija"/>
        <w:rPr>
          <w:noProof/>
        </w:rPr>
      </w:pPr>
      <w:r>
        <w:rPr>
          <w:noProof/>
        </w:rPr>
        <w:t xml:space="preserve">4. </w:t>
      </w:r>
      <w:r>
        <w:rPr>
          <w:b/>
          <w:bCs/>
          <w:noProof/>
        </w:rPr>
        <w:t>Hemminki, E. et al.</w:t>
      </w:r>
      <w:r>
        <w:rPr>
          <w:noProof/>
        </w:rPr>
        <w:t xml:space="preserve"> </w:t>
      </w:r>
      <w:r>
        <w:rPr>
          <w:i/>
          <w:iCs/>
          <w:noProof/>
        </w:rPr>
        <w:t>Variability of bothersome menopausal symptoms over time – a longitudinal analysis using the Estonian postmenopaus</w:t>
      </w:r>
      <w:r w:rsidR="00C45324">
        <w:rPr>
          <w:i/>
          <w:iCs/>
          <w:noProof/>
        </w:rPr>
        <w:t>al hormone therapy trial (EPHT)</w:t>
      </w:r>
      <w:r>
        <w:rPr>
          <w:noProof/>
        </w:rPr>
        <w:t>: BMC Women’s Health., 2012;12:44.</w:t>
      </w:r>
    </w:p>
    <w:p w:rsidR="00CE0875" w:rsidRDefault="00CE0875" w:rsidP="00CE0875">
      <w:pPr>
        <w:pStyle w:val="Bibliogrfija"/>
        <w:rPr>
          <w:noProof/>
        </w:rPr>
      </w:pPr>
      <w:r>
        <w:rPr>
          <w:noProof/>
        </w:rPr>
        <w:t xml:space="preserve">5. </w:t>
      </w:r>
      <w:r>
        <w:rPr>
          <w:b/>
          <w:bCs/>
          <w:noProof/>
        </w:rPr>
        <w:t>Summer-Ma, S. et al.</w:t>
      </w:r>
      <w:r>
        <w:rPr>
          <w:noProof/>
        </w:rPr>
        <w:t xml:space="preserve"> Menopause: diagnosis and management of menopause. Clinical Guideline project. </w:t>
      </w:r>
      <w:r>
        <w:rPr>
          <w:i/>
          <w:iCs/>
          <w:noProof/>
        </w:rPr>
        <w:t xml:space="preserve">National Institute for Health and Care Excellence. </w:t>
      </w:r>
      <w:r>
        <w:rPr>
          <w:noProof/>
        </w:rPr>
        <w:t>201</w:t>
      </w:r>
      <w:r w:rsidR="00C45324">
        <w:rPr>
          <w:noProof/>
        </w:rPr>
        <w:t>5. gads</w:t>
      </w:r>
      <w:r>
        <w:rPr>
          <w:noProof/>
        </w:rPr>
        <w:t>.</w:t>
      </w:r>
    </w:p>
    <w:p w:rsidR="00CE0875" w:rsidRDefault="00CE0875" w:rsidP="00CE0875">
      <w:pPr>
        <w:pStyle w:val="Bibliogrfija"/>
        <w:rPr>
          <w:noProof/>
        </w:rPr>
      </w:pPr>
      <w:r>
        <w:rPr>
          <w:noProof/>
        </w:rPr>
        <w:t xml:space="preserve">6. </w:t>
      </w:r>
      <w:r>
        <w:rPr>
          <w:b/>
          <w:bCs/>
          <w:noProof/>
        </w:rPr>
        <w:t>Mishra, G. D. et al.</w:t>
      </w:r>
      <w:r>
        <w:rPr>
          <w:noProof/>
        </w:rPr>
        <w:t xml:space="preserve"> </w:t>
      </w:r>
      <w:r>
        <w:rPr>
          <w:i/>
          <w:iCs/>
          <w:noProof/>
        </w:rPr>
        <w:t>Health symptoms during midlife in relation to menopausal transition: B</w:t>
      </w:r>
      <w:r w:rsidR="00C45324">
        <w:rPr>
          <w:i/>
          <w:iCs/>
          <w:noProof/>
        </w:rPr>
        <w:t>ritish prospective cohort study</w:t>
      </w:r>
      <w:r w:rsidR="00C45324">
        <w:rPr>
          <w:noProof/>
        </w:rPr>
        <w:t>: BMJ 2012;344:</w:t>
      </w:r>
      <w:r>
        <w:rPr>
          <w:noProof/>
        </w:rPr>
        <w:t>402, 2012.</w:t>
      </w:r>
    </w:p>
    <w:p w:rsidR="00CE0875" w:rsidRDefault="00CE0875" w:rsidP="00CE0875">
      <w:pPr>
        <w:pStyle w:val="Bibliogrfija"/>
        <w:rPr>
          <w:noProof/>
        </w:rPr>
      </w:pPr>
      <w:r>
        <w:rPr>
          <w:noProof/>
        </w:rPr>
        <w:t xml:space="preserve">7. </w:t>
      </w:r>
      <w:r>
        <w:rPr>
          <w:b/>
          <w:bCs/>
          <w:noProof/>
        </w:rPr>
        <w:t>Jane, F. M. el at.</w:t>
      </w:r>
      <w:r>
        <w:rPr>
          <w:noProof/>
        </w:rPr>
        <w:t xml:space="preserve"> </w:t>
      </w:r>
      <w:r>
        <w:rPr>
          <w:i/>
          <w:iCs/>
          <w:noProof/>
        </w:rPr>
        <w:t>A Practitioner ’ s Tool</w:t>
      </w:r>
      <w:r w:rsidR="00C45324">
        <w:rPr>
          <w:i/>
          <w:iCs/>
          <w:noProof/>
        </w:rPr>
        <w:t>kit for Managing the Menopause.</w:t>
      </w:r>
      <w:r>
        <w:rPr>
          <w:noProof/>
        </w:rPr>
        <w:t xml:space="preserve"> Climacteric 2014;17:1-16, 2014.</w:t>
      </w:r>
    </w:p>
    <w:p w:rsidR="00CE0875" w:rsidRDefault="00CE0875" w:rsidP="00CE0875">
      <w:pPr>
        <w:pStyle w:val="Bibliogrfija"/>
        <w:rPr>
          <w:noProof/>
        </w:rPr>
      </w:pPr>
      <w:r>
        <w:rPr>
          <w:noProof/>
        </w:rPr>
        <w:t xml:space="preserve">8. </w:t>
      </w:r>
      <w:r>
        <w:rPr>
          <w:b/>
          <w:bCs/>
          <w:noProof/>
        </w:rPr>
        <w:t>Donato, G. B. et al.</w:t>
      </w:r>
      <w:r>
        <w:rPr>
          <w:noProof/>
        </w:rPr>
        <w:t xml:space="preserve"> </w:t>
      </w:r>
      <w:r>
        <w:rPr>
          <w:i/>
          <w:iCs/>
          <w:noProof/>
        </w:rPr>
        <w:t>Association between menopause status and central adiposity measured at different cutoffs of waist circumference and waist-to-hip ratio.</w:t>
      </w:r>
      <w:r>
        <w:rPr>
          <w:noProof/>
        </w:rPr>
        <w:t xml:space="preserve"> Menopause. 2006. marts-aprīlis;13(2):280-5.</w:t>
      </w:r>
    </w:p>
    <w:p w:rsidR="00CE0875" w:rsidRDefault="00CE0875" w:rsidP="00CE0875">
      <w:pPr>
        <w:pStyle w:val="Bibliogrfija"/>
        <w:rPr>
          <w:noProof/>
        </w:rPr>
      </w:pPr>
      <w:r>
        <w:rPr>
          <w:noProof/>
        </w:rPr>
        <w:t xml:space="preserve">9. </w:t>
      </w:r>
      <w:r>
        <w:rPr>
          <w:b/>
          <w:bCs/>
          <w:noProof/>
        </w:rPr>
        <w:t>Freeman, E. W. et al.</w:t>
      </w:r>
      <w:r>
        <w:rPr>
          <w:noProof/>
        </w:rPr>
        <w:t xml:space="preserve"> </w:t>
      </w:r>
      <w:r>
        <w:rPr>
          <w:i/>
          <w:iCs/>
          <w:noProof/>
        </w:rPr>
        <w:t xml:space="preserve">Obesity and Reproductive Hormone Levels in the Transition to Menopause. </w:t>
      </w:r>
      <w:r>
        <w:rPr>
          <w:noProof/>
        </w:rPr>
        <w:t>2010. Jūlijs 17(4): 718–726.</w:t>
      </w:r>
    </w:p>
    <w:p w:rsidR="00CE0875" w:rsidRDefault="00CE0875" w:rsidP="00CE0875">
      <w:pPr>
        <w:pStyle w:val="Bibliogrfija"/>
        <w:rPr>
          <w:noProof/>
        </w:rPr>
      </w:pPr>
      <w:r>
        <w:rPr>
          <w:noProof/>
        </w:rPr>
        <w:t xml:space="preserve">10. </w:t>
      </w:r>
      <w:r>
        <w:rPr>
          <w:b/>
          <w:bCs/>
          <w:noProof/>
        </w:rPr>
        <w:t>Kanis, J. A. et al.</w:t>
      </w:r>
      <w:r>
        <w:rPr>
          <w:noProof/>
        </w:rPr>
        <w:t xml:space="preserve"> </w:t>
      </w:r>
      <w:r>
        <w:rPr>
          <w:i/>
          <w:iCs/>
          <w:noProof/>
        </w:rPr>
        <w:t>Long-term risk of osteoporotic fracture in Malmö.</w:t>
      </w:r>
      <w:r>
        <w:rPr>
          <w:noProof/>
        </w:rPr>
        <w:t xml:space="preserve"> Osteoporos Int. 2000;11(8):669-74.</w:t>
      </w:r>
    </w:p>
    <w:p w:rsidR="00CE0875" w:rsidRDefault="00CE0875" w:rsidP="00CE0875">
      <w:pPr>
        <w:pStyle w:val="Bibliogrfija"/>
        <w:rPr>
          <w:noProof/>
        </w:rPr>
      </w:pPr>
      <w:r>
        <w:rPr>
          <w:noProof/>
        </w:rPr>
        <w:t xml:space="preserve">11. </w:t>
      </w:r>
      <w:r>
        <w:rPr>
          <w:b/>
          <w:bCs/>
          <w:noProof/>
        </w:rPr>
        <w:t>Parazzini, F. et al.</w:t>
      </w:r>
      <w:r>
        <w:rPr>
          <w:noProof/>
        </w:rPr>
        <w:t xml:space="preserve"> </w:t>
      </w:r>
      <w:r>
        <w:rPr>
          <w:i/>
          <w:iCs/>
          <w:noProof/>
        </w:rPr>
        <w:t xml:space="preserve">Risk factors for type 2 diabetes in women attending menopause clinics in Italy: a cross-sectional study. </w:t>
      </w:r>
      <w:r>
        <w:rPr>
          <w:noProof/>
        </w:rPr>
        <w:t>Climacteric 2005. septembris, Vol. 8 Issue 3, 287-293.</w:t>
      </w:r>
    </w:p>
    <w:p w:rsidR="00CE0875" w:rsidRDefault="00CE0875" w:rsidP="00CE0875">
      <w:pPr>
        <w:pStyle w:val="Bibliogrfija"/>
        <w:rPr>
          <w:noProof/>
        </w:rPr>
      </w:pPr>
      <w:r>
        <w:rPr>
          <w:noProof/>
        </w:rPr>
        <w:t xml:space="preserve">12. </w:t>
      </w:r>
      <w:r>
        <w:rPr>
          <w:b/>
          <w:bCs/>
          <w:noProof/>
        </w:rPr>
        <w:t>Moreau, K. L. et al.</w:t>
      </w:r>
      <w:r>
        <w:rPr>
          <w:noProof/>
        </w:rPr>
        <w:t xml:space="preserve"> </w:t>
      </w:r>
      <w:r>
        <w:rPr>
          <w:i/>
          <w:iCs/>
          <w:noProof/>
        </w:rPr>
        <w:t>Endothelial Function Is Impaired across the Stages of the Menopause Transition in Healthy Women.</w:t>
      </w:r>
      <w:r>
        <w:rPr>
          <w:noProof/>
        </w:rPr>
        <w:t xml:space="preserve"> The Journal of Clinical Endocrinology and Metabolism. 2012. Decembris; 97(12): 4692–4700.</w:t>
      </w:r>
    </w:p>
    <w:p w:rsidR="00CE0875" w:rsidRDefault="00CE0875" w:rsidP="00CE0875">
      <w:pPr>
        <w:pStyle w:val="Bibliogrfija"/>
        <w:rPr>
          <w:noProof/>
        </w:rPr>
      </w:pPr>
      <w:r>
        <w:rPr>
          <w:noProof/>
        </w:rPr>
        <w:t xml:space="preserve">13. </w:t>
      </w:r>
      <w:r>
        <w:rPr>
          <w:b/>
          <w:bCs/>
          <w:noProof/>
        </w:rPr>
        <w:t>Derby, C. A. et al.</w:t>
      </w:r>
      <w:r>
        <w:rPr>
          <w:noProof/>
        </w:rPr>
        <w:t xml:space="preserve"> </w:t>
      </w:r>
      <w:r>
        <w:rPr>
          <w:i/>
          <w:iCs/>
          <w:noProof/>
        </w:rPr>
        <w:t xml:space="preserve">Lipid Changes During the Menopause Transition in Relation to Age and Weight: The Study of Women's Health Across the Nation. </w:t>
      </w:r>
      <w:r>
        <w:rPr>
          <w:noProof/>
        </w:rPr>
        <w:t>bez viet. : American Journal of Epidemiology. 2009;169(11):1352-1361.</w:t>
      </w:r>
    </w:p>
    <w:p w:rsidR="00CE0875" w:rsidRDefault="00CE0875" w:rsidP="00CE0875">
      <w:pPr>
        <w:pStyle w:val="Bibliogrfija"/>
        <w:rPr>
          <w:noProof/>
        </w:rPr>
      </w:pPr>
      <w:r>
        <w:rPr>
          <w:noProof/>
        </w:rPr>
        <w:t xml:space="preserve">14. </w:t>
      </w:r>
      <w:r>
        <w:rPr>
          <w:b/>
          <w:bCs/>
          <w:noProof/>
        </w:rPr>
        <w:t>Marjoribanks, J. et al.</w:t>
      </w:r>
      <w:r>
        <w:rPr>
          <w:noProof/>
        </w:rPr>
        <w:t xml:space="preserve"> Long term hormone therapy for perimenopausal and postmenopausal women. </w:t>
      </w:r>
      <w:r>
        <w:rPr>
          <w:i/>
          <w:iCs/>
          <w:noProof/>
        </w:rPr>
        <w:t xml:space="preserve">Cochrane Database of Systematic Reviews 2012. </w:t>
      </w:r>
      <w:r>
        <w:rPr>
          <w:noProof/>
        </w:rPr>
        <w:t>Issue 7, Sēj. CD004143.</w:t>
      </w:r>
    </w:p>
    <w:p w:rsidR="00CE0875" w:rsidRDefault="00CE0875" w:rsidP="00CE0875">
      <w:pPr>
        <w:pStyle w:val="Bibliogrfija"/>
        <w:rPr>
          <w:noProof/>
        </w:rPr>
      </w:pPr>
      <w:r>
        <w:rPr>
          <w:noProof/>
        </w:rPr>
        <w:t xml:space="preserve">15. </w:t>
      </w:r>
      <w:r>
        <w:rPr>
          <w:b/>
          <w:bCs/>
          <w:noProof/>
        </w:rPr>
        <w:t>Kanis, J. A. et al.</w:t>
      </w:r>
      <w:r>
        <w:rPr>
          <w:noProof/>
        </w:rPr>
        <w:t xml:space="preserve"> </w:t>
      </w:r>
      <w:r>
        <w:rPr>
          <w:i/>
          <w:iCs/>
          <w:noProof/>
        </w:rPr>
        <w:t>European guidance for the diagnosis and management of osteoporosis in postmenopausal women.</w:t>
      </w:r>
      <w:r>
        <w:rPr>
          <w:noProof/>
        </w:rPr>
        <w:t xml:space="preserve"> Osteoporosis International. 2013;24(1):23-57.</w:t>
      </w:r>
    </w:p>
    <w:p w:rsidR="00CE0875" w:rsidRDefault="00CE0875" w:rsidP="00CE0875">
      <w:pPr>
        <w:pStyle w:val="Bibliogrfija"/>
        <w:rPr>
          <w:noProof/>
        </w:rPr>
      </w:pPr>
      <w:r>
        <w:rPr>
          <w:noProof/>
        </w:rPr>
        <w:lastRenderedPageBreak/>
        <w:t xml:space="preserve">16. </w:t>
      </w:r>
      <w:r>
        <w:rPr>
          <w:b/>
          <w:bCs/>
          <w:noProof/>
        </w:rPr>
        <w:t>Lethaby, A. et al.</w:t>
      </w:r>
      <w:r>
        <w:rPr>
          <w:noProof/>
        </w:rPr>
        <w:t xml:space="preserve"> Hormone replacement therapy for cognitive function in postmenopausal women. </w:t>
      </w:r>
      <w:r>
        <w:rPr>
          <w:i/>
          <w:iCs/>
          <w:noProof/>
        </w:rPr>
        <w:t xml:space="preserve">Cochrane Database of Systematic Reviews 2008. </w:t>
      </w:r>
      <w:r>
        <w:rPr>
          <w:noProof/>
        </w:rPr>
        <w:t>Issue 1, Sēj. CD003122.</w:t>
      </w:r>
    </w:p>
    <w:p w:rsidR="00CE0875" w:rsidRDefault="00CE0875" w:rsidP="00CE0875">
      <w:pPr>
        <w:pStyle w:val="Bibliogrfija"/>
        <w:rPr>
          <w:noProof/>
        </w:rPr>
      </w:pPr>
      <w:r>
        <w:rPr>
          <w:noProof/>
        </w:rPr>
        <w:t xml:space="preserve">17. </w:t>
      </w:r>
      <w:r>
        <w:rPr>
          <w:b/>
          <w:bCs/>
          <w:noProof/>
        </w:rPr>
        <w:t>Suckling, J., A. et al.</w:t>
      </w:r>
      <w:r>
        <w:rPr>
          <w:noProof/>
        </w:rPr>
        <w:t xml:space="preserve"> Local oestrogen for vaginal atrophy in postmenopausal women. </w:t>
      </w:r>
      <w:r>
        <w:rPr>
          <w:i/>
          <w:iCs/>
          <w:noProof/>
        </w:rPr>
        <w:t xml:space="preserve">Cochrane Database of Systematic Reviews 2006. </w:t>
      </w:r>
      <w:r>
        <w:rPr>
          <w:noProof/>
        </w:rPr>
        <w:t>Issue 4, Sēj. CD001500.</w:t>
      </w:r>
    </w:p>
    <w:p w:rsidR="00CE0875" w:rsidRDefault="00CE0875" w:rsidP="00CE0875">
      <w:pPr>
        <w:pStyle w:val="Bibliogrfija"/>
        <w:rPr>
          <w:noProof/>
        </w:rPr>
      </w:pPr>
      <w:r>
        <w:rPr>
          <w:noProof/>
        </w:rPr>
        <w:t xml:space="preserve">18. </w:t>
      </w:r>
      <w:r>
        <w:rPr>
          <w:b/>
          <w:bCs/>
          <w:noProof/>
        </w:rPr>
        <w:t>Cody, J., D., et al.</w:t>
      </w:r>
      <w:r>
        <w:rPr>
          <w:noProof/>
        </w:rPr>
        <w:t xml:space="preserve"> Oestrogen therapy for urinary incontinence in postmenopausal women. </w:t>
      </w:r>
      <w:r>
        <w:rPr>
          <w:i/>
          <w:iCs/>
          <w:noProof/>
        </w:rPr>
        <w:t xml:space="preserve">Cochrane Database of Systematic Reviews 2012. </w:t>
      </w:r>
      <w:r>
        <w:rPr>
          <w:noProof/>
        </w:rPr>
        <w:t>Issue 10, Sēj. CD001405.</w:t>
      </w:r>
    </w:p>
    <w:p w:rsidR="00CE0875" w:rsidRDefault="00CE0875" w:rsidP="00CE0875">
      <w:pPr>
        <w:pStyle w:val="Bibliogrfija"/>
        <w:rPr>
          <w:noProof/>
        </w:rPr>
      </w:pPr>
      <w:r>
        <w:rPr>
          <w:noProof/>
        </w:rPr>
        <w:t xml:space="preserve">19. </w:t>
      </w:r>
      <w:r>
        <w:rPr>
          <w:b/>
          <w:bCs/>
          <w:noProof/>
        </w:rPr>
        <w:t>Sood, R.; Faubion, S. S.; Kuhle, C. L.; Thielen, J. M.; Shuster, L. T.</w:t>
      </w:r>
      <w:r>
        <w:rPr>
          <w:noProof/>
        </w:rPr>
        <w:t xml:space="preserve"> Prescribing menopausal hormone therapy: an evidence-based approach. </w:t>
      </w:r>
      <w:r>
        <w:rPr>
          <w:i/>
          <w:iCs/>
          <w:noProof/>
        </w:rPr>
        <w:t xml:space="preserve">International Journal of Womens Health. </w:t>
      </w:r>
      <w:r>
        <w:rPr>
          <w:noProof/>
        </w:rPr>
        <w:t>2014:6, 2014. gada Janvāris, 47.-57.</w:t>
      </w:r>
    </w:p>
    <w:p w:rsidR="00CE0875" w:rsidRDefault="00CE0875" w:rsidP="00CE0875">
      <w:pPr>
        <w:pStyle w:val="Bibliogrfija"/>
        <w:rPr>
          <w:noProof/>
        </w:rPr>
      </w:pPr>
      <w:r>
        <w:rPr>
          <w:noProof/>
        </w:rPr>
        <w:t xml:space="preserve">20. </w:t>
      </w:r>
      <w:r>
        <w:rPr>
          <w:b/>
          <w:bCs/>
          <w:noProof/>
        </w:rPr>
        <w:t>MacLennan, A., H., et al.</w:t>
      </w:r>
      <w:r>
        <w:rPr>
          <w:noProof/>
        </w:rPr>
        <w:t xml:space="preserve"> Oral oestrogen and combined oestrogen/progestogen therapy versus placebo for hot flushes. </w:t>
      </w:r>
      <w:r>
        <w:rPr>
          <w:i/>
          <w:iCs/>
          <w:noProof/>
        </w:rPr>
        <w:t xml:space="preserve">Cochrane Database of Systematic Reviews 2004. </w:t>
      </w:r>
      <w:r>
        <w:rPr>
          <w:noProof/>
        </w:rPr>
        <w:t>Issue 4, Sēj. CD002978.</w:t>
      </w:r>
    </w:p>
    <w:p w:rsidR="00CE0875" w:rsidRDefault="00CE0875" w:rsidP="00CE0875">
      <w:pPr>
        <w:pStyle w:val="Bibliogrfija"/>
        <w:rPr>
          <w:noProof/>
        </w:rPr>
      </w:pPr>
      <w:r>
        <w:rPr>
          <w:noProof/>
        </w:rPr>
        <w:t xml:space="preserve">21. </w:t>
      </w:r>
      <w:r>
        <w:rPr>
          <w:b/>
          <w:bCs/>
          <w:noProof/>
        </w:rPr>
        <w:t>Ismail, S.,I. et al.</w:t>
      </w:r>
      <w:r>
        <w:rPr>
          <w:noProof/>
        </w:rPr>
        <w:t xml:space="preserve"> Oestrogens for treatment or prevention of pelvic organ prolapse in postmenopausal women. </w:t>
      </w:r>
      <w:r>
        <w:rPr>
          <w:i/>
          <w:iCs/>
          <w:noProof/>
        </w:rPr>
        <w:t xml:space="preserve">Cochrane Database of Systematic Reviews 2010. </w:t>
      </w:r>
      <w:r>
        <w:rPr>
          <w:noProof/>
        </w:rPr>
        <w:t>Issue 9, Sēj. CD007063.</w:t>
      </w:r>
    </w:p>
    <w:p w:rsidR="00CE0875" w:rsidRDefault="00CE0875" w:rsidP="00CE0875">
      <w:pPr>
        <w:pStyle w:val="Bibliogrfija"/>
        <w:rPr>
          <w:noProof/>
        </w:rPr>
      </w:pPr>
      <w:r>
        <w:rPr>
          <w:noProof/>
        </w:rPr>
        <w:t xml:space="preserve">22. </w:t>
      </w:r>
      <w:r>
        <w:rPr>
          <w:b/>
          <w:bCs/>
          <w:noProof/>
        </w:rPr>
        <w:t>Nastri, C., O., et al.</w:t>
      </w:r>
      <w:r>
        <w:rPr>
          <w:noProof/>
        </w:rPr>
        <w:t xml:space="preserve"> Hormone therapy for sexual function in perimenopausal and postmenopausal women. </w:t>
      </w:r>
      <w:r>
        <w:rPr>
          <w:i/>
          <w:iCs/>
          <w:noProof/>
        </w:rPr>
        <w:t xml:space="preserve">Cochrane Database of Systematic Reviews 2013. </w:t>
      </w:r>
      <w:r>
        <w:rPr>
          <w:noProof/>
        </w:rPr>
        <w:t>Issue 6, Sēj. CD009672.</w:t>
      </w:r>
    </w:p>
    <w:p w:rsidR="00CE0875" w:rsidRDefault="00CE0875" w:rsidP="00CE0875">
      <w:pPr>
        <w:pStyle w:val="Bibliogrfija"/>
        <w:rPr>
          <w:noProof/>
        </w:rPr>
      </w:pPr>
      <w:r>
        <w:rPr>
          <w:noProof/>
        </w:rPr>
        <w:t xml:space="preserve">23. </w:t>
      </w:r>
      <w:r>
        <w:rPr>
          <w:b/>
          <w:bCs/>
          <w:noProof/>
        </w:rPr>
        <w:t>Richard, J., Santen et al.</w:t>
      </w:r>
      <w:r>
        <w:rPr>
          <w:noProof/>
        </w:rPr>
        <w:t xml:space="preserve"> Excusitive Summary: Postmenopausal Hormone Therapy: An Endocrine Society Scientific Statement. </w:t>
      </w:r>
      <w:r>
        <w:rPr>
          <w:i/>
          <w:iCs/>
          <w:noProof/>
        </w:rPr>
        <w:t xml:space="preserve">The Journal of Clinical Endocrinology and Metabolism. </w:t>
      </w:r>
      <w:r w:rsidR="00C45324">
        <w:rPr>
          <w:noProof/>
        </w:rPr>
        <w:t xml:space="preserve">2010. gada Jūlijs, </w:t>
      </w:r>
      <w:r>
        <w:rPr>
          <w:noProof/>
        </w:rPr>
        <w:t>95.</w:t>
      </w:r>
    </w:p>
    <w:p w:rsidR="00CE0875" w:rsidRDefault="00CE0875" w:rsidP="00CE0875">
      <w:pPr>
        <w:pStyle w:val="Bibliogrfija"/>
        <w:rPr>
          <w:noProof/>
        </w:rPr>
      </w:pPr>
      <w:r>
        <w:rPr>
          <w:noProof/>
        </w:rPr>
        <w:t xml:space="preserve">24. </w:t>
      </w:r>
      <w:r>
        <w:rPr>
          <w:b/>
          <w:bCs/>
          <w:noProof/>
        </w:rPr>
        <w:t>American Cancer Society.</w:t>
      </w:r>
      <w:r>
        <w:rPr>
          <w:noProof/>
        </w:rPr>
        <w:t xml:space="preserve"> www.cancer.org. [Tiešsaiste] 2013. gada 8. Janvāris. [Citēts: 2014. gada 18. marts.] http://www.cancer.org/cancer/cancercauses/othercarcinogens/medicaltreatments/menopausal-hormone-replacement-therapy-and-cancer-risk.</w:t>
      </w:r>
    </w:p>
    <w:p w:rsidR="00CE0875" w:rsidRDefault="00CE0875" w:rsidP="00CE0875">
      <w:pPr>
        <w:pStyle w:val="Bibliogrfija"/>
        <w:rPr>
          <w:noProof/>
        </w:rPr>
      </w:pPr>
      <w:r>
        <w:rPr>
          <w:noProof/>
        </w:rPr>
        <w:t xml:space="preserve">25. </w:t>
      </w:r>
      <w:r>
        <w:rPr>
          <w:b/>
          <w:bCs/>
          <w:noProof/>
        </w:rPr>
        <w:t>Stefanick, M. L. et al.</w:t>
      </w:r>
      <w:r>
        <w:rPr>
          <w:noProof/>
        </w:rPr>
        <w:t xml:space="preserve"> </w:t>
      </w:r>
      <w:r>
        <w:rPr>
          <w:i/>
          <w:iCs/>
          <w:noProof/>
        </w:rPr>
        <w:t xml:space="preserve">Effects of conjugated equine estrogens on breast cancer and mammography screening in postmenopausal women with hysterectomy. </w:t>
      </w:r>
      <w:r>
        <w:rPr>
          <w:noProof/>
        </w:rPr>
        <w:t>JAMA. 200</w:t>
      </w:r>
      <w:r w:rsidR="00C45324">
        <w:rPr>
          <w:noProof/>
        </w:rPr>
        <w:t>6. gada Aprīlis 12;295(14):1647-57.</w:t>
      </w:r>
    </w:p>
    <w:p w:rsidR="00CE0875" w:rsidRDefault="00CE0875" w:rsidP="00CE0875">
      <w:pPr>
        <w:pStyle w:val="Bibliogrfija"/>
        <w:rPr>
          <w:noProof/>
        </w:rPr>
      </w:pPr>
      <w:r>
        <w:rPr>
          <w:noProof/>
        </w:rPr>
        <w:t xml:space="preserve">26. </w:t>
      </w:r>
      <w:r>
        <w:rPr>
          <w:b/>
          <w:bCs/>
          <w:noProof/>
        </w:rPr>
        <w:t>Furness, S. et al.</w:t>
      </w:r>
      <w:r>
        <w:rPr>
          <w:noProof/>
        </w:rPr>
        <w:t xml:space="preserve"> Hormone therapy in postmenopausal women and risk of endometrial hyperplasia. </w:t>
      </w:r>
      <w:r>
        <w:rPr>
          <w:i/>
          <w:iCs/>
          <w:noProof/>
        </w:rPr>
        <w:t xml:space="preserve">Cochrane Database of Systematic Reviews 2012. </w:t>
      </w:r>
      <w:r>
        <w:rPr>
          <w:noProof/>
        </w:rPr>
        <w:t>Issue 8, Sēj. CD000402.</w:t>
      </w:r>
    </w:p>
    <w:p w:rsidR="00CE0875" w:rsidRDefault="00CE0875" w:rsidP="00CE0875">
      <w:pPr>
        <w:pStyle w:val="Bibliogrfija"/>
        <w:rPr>
          <w:noProof/>
        </w:rPr>
      </w:pPr>
      <w:r>
        <w:rPr>
          <w:noProof/>
        </w:rPr>
        <w:t xml:space="preserve">27. </w:t>
      </w:r>
      <w:r>
        <w:rPr>
          <w:b/>
          <w:bCs/>
          <w:noProof/>
        </w:rPr>
        <w:t>North American Menopause Society.</w:t>
      </w:r>
      <w:r>
        <w:rPr>
          <w:noProof/>
        </w:rPr>
        <w:t xml:space="preserve"> The 2012 hormone therapy position statement of: The North American Menopause Society. </w:t>
      </w:r>
      <w:r>
        <w:rPr>
          <w:i/>
          <w:iCs/>
          <w:noProof/>
        </w:rPr>
        <w:t xml:space="preserve">Menopause. </w:t>
      </w:r>
      <w:r w:rsidR="00005ADB">
        <w:rPr>
          <w:noProof/>
        </w:rPr>
        <w:t xml:space="preserve">19(3), 2012. gada Marts, </w:t>
      </w:r>
      <w:r>
        <w:rPr>
          <w:noProof/>
        </w:rPr>
        <w:t>257.-271.</w:t>
      </w:r>
    </w:p>
    <w:p w:rsidR="00CE0875" w:rsidRDefault="00CE0875" w:rsidP="00CE0875">
      <w:pPr>
        <w:pStyle w:val="Bibliogrfija"/>
        <w:rPr>
          <w:noProof/>
        </w:rPr>
      </w:pPr>
      <w:r>
        <w:rPr>
          <w:noProof/>
        </w:rPr>
        <w:t xml:space="preserve">28. </w:t>
      </w:r>
      <w:r>
        <w:rPr>
          <w:b/>
          <w:bCs/>
          <w:noProof/>
        </w:rPr>
        <w:t>Simon, J. A.</w:t>
      </w:r>
      <w:r>
        <w:rPr>
          <w:noProof/>
        </w:rPr>
        <w:t xml:space="preserve"> </w:t>
      </w:r>
      <w:r>
        <w:rPr>
          <w:i/>
          <w:iCs/>
          <w:noProof/>
        </w:rPr>
        <w:t xml:space="preserve">What if the Women’s Health Initiative had used transdermal estradiol and oral progesterone instead? </w:t>
      </w:r>
      <w:r>
        <w:rPr>
          <w:noProof/>
        </w:rPr>
        <w:t>Menopause 2014</w:t>
      </w:r>
      <w:r w:rsidR="00005ADB">
        <w:rPr>
          <w:noProof/>
        </w:rPr>
        <w:t>.gada</w:t>
      </w:r>
      <w:r>
        <w:rPr>
          <w:noProof/>
        </w:rPr>
        <w:t xml:space="preserve"> Jan</w:t>
      </w:r>
      <w:r w:rsidR="00005ADB">
        <w:rPr>
          <w:noProof/>
        </w:rPr>
        <w:t>vāris</w:t>
      </w:r>
      <w:r>
        <w:rPr>
          <w:noProof/>
        </w:rPr>
        <w:t xml:space="preserve"> 6. Epub ahead of print, 2014.</w:t>
      </w:r>
    </w:p>
    <w:p w:rsidR="00CE0875" w:rsidRDefault="00CE0875" w:rsidP="00CE0875">
      <w:pPr>
        <w:pStyle w:val="Bibliogrfija"/>
        <w:rPr>
          <w:noProof/>
        </w:rPr>
      </w:pPr>
      <w:r>
        <w:rPr>
          <w:noProof/>
        </w:rPr>
        <w:t xml:space="preserve">29. </w:t>
      </w:r>
      <w:r>
        <w:rPr>
          <w:b/>
          <w:bCs/>
          <w:noProof/>
        </w:rPr>
        <w:t>Fournier, A. et al.</w:t>
      </w:r>
      <w:r>
        <w:rPr>
          <w:noProof/>
        </w:rPr>
        <w:t xml:space="preserve"> </w:t>
      </w:r>
      <w:r>
        <w:rPr>
          <w:i/>
          <w:iCs/>
          <w:noProof/>
        </w:rPr>
        <w:t xml:space="preserve">Use of different postmenopausal hormone therapies and risk of histology- and hormone receptor-defined invasive breast cancer. </w:t>
      </w:r>
      <w:r>
        <w:rPr>
          <w:noProof/>
        </w:rPr>
        <w:t>J C</w:t>
      </w:r>
      <w:r w:rsidR="00005ADB">
        <w:rPr>
          <w:noProof/>
        </w:rPr>
        <w:t>lin Oncol 2008;26:1260 – 8</w:t>
      </w:r>
      <w:r>
        <w:rPr>
          <w:noProof/>
        </w:rPr>
        <w:t>.</w:t>
      </w:r>
    </w:p>
    <w:p w:rsidR="00CE0875" w:rsidRDefault="00CE0875" w:rsidP="00CE0875">
      <w:pPr>
        <w:pStyle w:val="Bibliogrfija"/>
        <w:rPr>
          <w:noProof/>
        </w:rPr>
      </w:pPr>
      <w:r>
        <w:rPr>
          <w:noProof/>
        </w:rPr>
        <w:lastRenderedPageBreak/>
        <w:t xml:space="preserve">30. </w:t>
      </w:r>
      <w:r>
        <w:rPr>
          <w:b/>
          <w:bCs/>
          <w:noProof/>
        </w:rPr>
        <w:t>Racine, A. et al.</w:t>
      </w:r>
      <w:r>
        <w:rPr>
          <w:noProof/>
        </w:rPr>
        <w:t xml:space="preserve"> Menopausal hormone therapy and risk of cholecystectomy: a prospective study based on the French E3N cohort. </w:t>
      </w:r>
      <w:r>
        <w:rPr>
          <w:i/>
          <w:iCs/>
          <w:noProof/>
        </w:rPr>
        <w:t xml:space="preserve">Canadian Medical Association Journal. </w:t>
      </w:r>
      <w:r>
        <w:rPr>
          <w:noProof/>
        </w:rPr>
        <w:t>2013. gada 16. aprīlis,</w:t>
      </w:r>
      <w:r w:rsidR="00005ADB">
        <w:rPr>
          <w:noProof/>
        </w:rPr>
        <w:t xml:space="preserve"> Sēj. 185 (7), </w:t>
      </w:r>
      <w:r>
        <w:rPr>
          <w:noProof/>
        </w:rPr>
        <w:t>555.-561.</w:t>
      </w:r>
    </w:p>
    <w:p w:rsidR="00CE0875" w:rsidRDefault="00CE0875" w:rsidP="00CE0875">
      <w:pPr>
        <w:pStyle w:val="Bibliogrfija"/>
        <w:rPr>
          <w:noProof/>
        </w:rPr>
      </w:pPr>
      <w:r>
        <w:rPr>
          <w:noProof/>
        </w:rPr>
        <w:t xml:space="preserve">31. </w:t>
      </w:r>
      <w:r>
        <w:rPr>
          <w:b/>
          <w:bCs/>
          <w:noProof/>
        </w:rPr>
        <w:t>Fournier, A et al.</w:t>
      </w:r>
      <w:r>
        <w:rPr>
          <w:noProof/>
        </w:rPr>
        <w:t xml:space="preserve"> Unequal risks for breast cancer associated with different hormone replacement therapies: results from the E3N cohort study. Breast Cancer Research and Treatment. 2008;107(1):103-111.</w:t>
      </w:r>
    </w:p>
    <w:p w:rsidR="00CE0875" w:rsidRDefault="00CE0875" w:rsidP="00CE0875">
      <w:pPr>
        <w:pStyle w:val="Bibliogrfija"/>
        <w:rPr>
          <w:noProof/>
        </w:rPr>
      </w:pPr>
      <w:r>
        <w:rPr>
          <w:noProof/>
        </w:rPr>
        <w:t xml:space="preserve">32. </w:t>
      </w:r>
      <w:r>
        <w:rPr>
          <w:b/>
          <w:bCs/>
          <w:noProof/>
        </w:rPr>
        <w:t>Villiers, T. D. et al.</w:t>
      </w:r>
      <w:r>
        <w:rPr>
          <w:noProof/>
        </w:rPr>
        <w:t xml:space="preserve"> </w:t>
      </w:r>
      <w:r>
        <w:rPr>
          <w:i/>
          <w:iCs/>
          <w:noProof/>
        </w:rPr>
        <w:t>Updated 2013 International Menopause Society recommendations on menopausal hormone therapy and preventive strategies for midlife health.</w:t>
      </w:r>
      <w:r w:rsidR="00005ADB">
        <w:rPr>
          <w:noProof/>
        </w:rPr>
        <w:t xml:space="preserve"> Climacteric 2013.16:316-337</w:t>
      </w:r>
      <w:r>
        <w:rPr>
          <w:noProof/>
        </w:rPr>
        <w:t>.</w:t>
      </w:r>
    </w:p>
    <w:p w:rsidR="00CE0875" w:rsidRDefault="00CE0875" w:rsidP="00CE0875">
      <w:pPr>
        <w:pStyle w:val="Bibliogrfija"/>
        <w:rPr>
          <w:noProof/>
        </w:rPr>
      </w:pPr>
      <w:r>
        <w:rPr>
          <w:noProof/>
        </w:rPr>
        <w:t xml:space="preserve">33. </w:t>
      </w:r>
      <w:r>
        <w:rPr>
          <w:b/>
          <w:bCs/>
          <w:noProof/>
        </w:rPr>
        <w:t>Lyytinen, H et al.</w:t>
      </w:r>
      <w:r>
        <w:rPr>
          <w:noProof/>
        </w:rPr>
        <w:t xml:space="preserve"> Breast cancer risk in postmenopausal women using estradiol-progestogen therapy. Obstet Gynecol, 2009. janvāris;113(1):65-73.</w:t>
      </w:r>
    </w:p>
    <w:p w:rsidR="00CE0875" w:rsidRDefault="00CE0875" w:rsidP="00CE0875">
      <w:pPr>
        <w:pStyle w:val="Bibliogrfija"/>
        <w:rPr>
          <w:noProof/>
        </w:rPr>
      </w:pPr>
      <w:r>
        <w:rPr>
          <w:noProof/>
        </w:rPr>
        <w:t xml:space="preserve">34. </w:t>
      </w:r>
      <w:r>
        <w:rPr>
          <w:b/>
          <w:bCs/>
          <w:noProof/>
        </w:rPr>
        <w:t>Leonetti, H. et al.</w:t>
      </w:r>
      <w:r>
        <w:rPr>
          <w:noProof/>
        </w:rPr>
        <w:t xml:space="preserve"> </w:t>
      </w:r>
      <w:r>
        <w:rPr>
          <w:i/>
          <w:iCs/>
          <w:noProof/>
        </w:rPr>
        <w:t xml:space="preserve">Transdermal progesterone cream for vasomotor symptoms and postmenopausal bone loss. </w:t>
      </w:r>
      <w:r w:rsidR="00005ADB">
        <w:rPr>
          <w:noProof/>
        </w:rPr>
        <w:t>Obstet Gynecol 1999;94:225 – 8.</w:t>
      </w:r>
    </w:p>
    <w:p w:rsidR="00CE0875" w:rsidRDefault="00CE0875" w:rsidP="00CE0875">
      <w:pPr>
        <w:pStyle w:val="Bibliogrfija"/>
        <w:rPr>
          <w:noProof/>
        </w:rPr>
      </w:pPr>
      <w:r>
        <w:rPr>
          <w:noProof/>
        </w:rPr>
        <w:t xml:space="preserve">35. </w:t>
      </w:r>
      <w:r>
        <w:rPr>
          <w:b/>
          <w:bCs/>
          <w:noProof/>
        </w:rPr>
        <w:t>Leonetti, H. B. et al.</w:t>
      </w:r>
      <w:r>
        <w:rPr>
          <w:noProof/>
        </w:rPr>
        <w:t xml:space="preserve"> </w:t>
      </w:r>
      <w:r>
        <w:rPr>
          <w:i/>
          <w:iCs/>
          <w:noProof/>
        </w:rPr>
        <w:t xml:space="preserve">Topical progesterone cream has an antiproliferative effect on estrogen stimulated endometrium. </w:t>
      </w:r>
      <w:r w:rsidR="00005ADB">
        <w:rPr>
          <w:noProof/>
        </w:rPr>
        <w:t>Fertil Steril 2003;79:221 – 2</w:t>
      </w:r>
      <w:r>
        <w:rPr>
          <w:noProof/>
        </w:rPr>
        <w:t>.</w:t>
      </w:r>
    </w:p>
    <w:p w:rsidR="00CE0875" w:rsidRDefault="00CE0875" w:rsidP="00CE0875">
      <w:pPr>
        <w:pStyle w:val="Bibliogrfija"/>
        <w:rPr>
          <w:noProof/>
        </w:rPr>
      </w:pPr>
      <w:r>
        <w:rPr>
          <w:noProof/>
        </w:rPr>
        <w:t xml:space="preserve">36. </w:t>
      </w:r>
      <w:r>
        <w:rPr>
          <w:b/>
          <w:bCs/>
          <w:noProof/>
        </w:rPr>
        <w:t>Nijland, E.A. et al.</w:t>
      </w:r>
      <w:r>
        <w:rPr>
          <w:noProof/>
        </w:rPr>
        <w:t xml:space="preserve"> </w:t>
      </w:r>
      <w:r>
        <w:rPr>
          <w:i/>
          <w:iCs/>
          <w:noProof/>
        </w:rPr>
        <w:t xml:space="preserve">Tibolone and transdermal E2/NETA for the treatment of female sexual dysfunction in naturally menopausal women: results of a randomized active-controlled trial. </w:t>
      </w:r>
      <w:r>
        <w:rPr>
          <w:noProof/>
        </w:rPr>
        <w:t>Journal of Sexual Medicine. 2008 ; 5 : 646 – 56.</w:t>
      </w:r>
    </w:p>
    <w:p w:rsidR="00CE0875" w:rsidRDefault="00CE0875" w:rsidP="00CE0875">
      <w:pPr>
        <w:pStyle w:val="Bibliogrfija"/>
        <w:rPr>
          <w:noProof/>
        </w:rPr>
      </w:pPr>
      <w:r>
        <w:rPr>
          <w:noProof/>
        </w:rPr>
        <w:t xml:space="preserve">37. </w:t>
      </w:r>
      <w:r>
        <w:rPr>
          <w:b/>
          <w:bCs/>
          <w:noProof/>
        </w:rPr>
        <w:t>Cummings, S.R. et al.</w:t>
      </w:r>
      <w:r>
        <w:rPr>
          <w:noProof/>
        </w:rPr>
        <w:t xml:space="preserve"> </w:t>
      </w:r>
      <w:r>
        <w:rPr>
          <w:i/>
          <w:iCs/>
          <w:noProof/>
        </w:rPr>
        <w:t xml:space="preserve">T he effects of tibolon in older postmenopausal women. </w:t>
      </w:r>
      <w:r>
        <w:rPr>
          <w:noProof/>
        </w:rPr>
        <w:t xml:space="preserve">The New England Journal </w:t>
      </w:r>
      <w:r w:rsidR="00005ADB">
        <w:rPr>
          <w:noProof/>
        </w:rPr>
        <w:t>of Medicine. 2008 ; 359 : 697-</w:t>
      </w:r>
      <w:r>
        <w:rPr>
          <w:noProof/>
        </w:rPr>
        <w:t>708.</w:t>
      </w:r>
    </w:p>
    <w:p w:rsidR="00CE0875" w:rsidRDefault="00CE0875" w:rsidP="00CE0875">
      <w:pPr>
        <w:pStyle w:val="Bibliogrfija"/>
        <w:rPr>
          <w:noProof/>
        </w:rPr>
      </w:pPr>
      <w:r>
        <w:rPr>
          <w:noProof/>
        </w:rPr>
        <w:t xml:space="preserve">38. </w:t>
      </w:r>
      <w:r>
        <w:rPr>
          <w:b/>
          <w:bCs/>
          <w:noProof/>
        </w:rPr>
        <w:t>Pinkerton, J.V. et al.</w:t>
      </w:r>
      <w:r>
        <w:rPr>
          <w:noProof/>
        </w:rPr>
        <w:t xml:space="preserve"> </w:t>
      </w:r>
      <w:r>
        <w:rPr>
          <w:i/>
          <w:iCs/>
          <w:noProof/>
        </w:rPr>
        <w:t xml:space="preserve">Evaluation of the efficacy and safety of bazedoxifene/conjugated estrogens for secondary outcomes including vasomotor symptoms in postmenopausal women by years since menopause in the Selective Estrogens, Menopause and Response to Therapy (SMART) Trials. </w:t>
      </w:r>
      <w:r>
        <w:rPr>
          <w:noProof/>
        </w:rPr>
        <w:t>Journal of women's health. 2014 ; 23 : 18 – 28.</w:t>
      </w:r>
    </w:p>
    <w:p w:rsidR="00CE0875" w:rsidRDefault="00CE0875" w:rsidP="00CE0875">
      <w:pPr>
        <w:pStyle w:val="Bibliogrfija"/>
        <w:rPr>
          <w:noProof/>
        </w:rPr>
      </w:pPr>
      <w:r>
        <w:rPr>
          <w:noProof/>
        </w:rPr>
        <w:t xml:space="preserve">39. </w:t>
      </w:r>
      <w:r>
        <w:rPr>
          <w:b/>
          <w:bCs/>
          <w:noProof/>
        </w:rPr>
        <w:t>Mirkin, S. et al.</w:t>
      </w:r>
      <w:r>
        <w:rPr>
          <w:noProof/>
        </w:rPr>
        <w:t xml:space="preserve"> </w:t>
      </w:r>
      <w:r>
        <w:rPr>
          <w:i/>
          <w:iCs/>
          <w:noProof/>
        </w:rPr>
        <w:t xml:space="preserve">Effects of bazedoxifene/conjugated estrogens on endometrial safety and bone in postmenopausal women. </w:t>
      </w:r>
      <w:r>
        <w:rPr>
          <w:noProof/>
        </w:rPr>
        <w:t>Climacteric. 2013 ; 16 : 338 – 46.</w:t>
      </w:r>
    </w:p>
    <w:p w:rsidR="00CE0875" w:rsidRDefault="00CE0875" w:rsidP="00CE0875">
      <w:pPr>
        <w:pStyle w:val="Bibliogrfija"/>
        <w:rPr>
          <w:noProof/>
        </w:rPr>
      </w:pPr>
      <w:r>
        <w:rPr>
          <w:noProof/>
        </w:rPr>
        <w:t xml:space="preserve">40. </w:t>
      </w:r>
      <w:r>
        <w:rPr>
          <w:b/>
          <w:bCs/>
          <w:noProof/>
        </w:rPr>
        <w:t>de Villiers, T. J. et al.</w:t>
      </w:r>
      <w:r>
        <w:rPr>
          <w:noProof/>
        </w:rPr>
        <w:t xml:space="preserve"> </w:t>
      </w:r>
      <w:r>
        <w:rPr>
          <w:i/>
          <w:iCs/>
          <w:noProof/>
        </w:rPr>
        <w:t>Safety and tolerability of bazedoxifene in postmenopausal women with osteoporosis: results of a 5-year, randomized, pl</w:t>
      </w:r>
      <w:r w:rsidR="00005ADB">
        <w:rPr>
          <w:i/>
          <w:iCs/>
          <w:noProof/>
        </w:rPr>
        <w:t>acebo-controlled phase 3 trial.</w:t>
      </w:r>
      <w:r>
        <w:rPr>
          <w:noProof/>
        </w:rPr>
        <w:t>Osteoporos Int. 2011 ; 22 : 567 – 76.</w:t>
      </w:r>
    </w:p>
    <w:p w:rsidR="00CE0875" w:rsidRDefault="00CE0875" w:rsidP="00CE0875">
      <w:pPr>
        <w:pStyle w:val="Bibliogrfija"/>
        <w:rPr>
          <w:noProof/>
        </w:rPr>
      </w:pPr>
      <w:r>
        <w:rPr>
          <w:noProof/>
        </w:rPr>
        <w:t xml:space="preserve">41. </w:t>
      </w:r>
      <w:r>
        <w:rPr>
          <w:b/>
          <w:bCs/>
          <w:noProof/>
        </w:rPr>
        <w:t>Pinkerton, J. V. et al.</w:t>
      </w:r>
      <w:r>
        <w:rPr>
          <w:noProof/>
        </w:rPr>
        <w:t xml:space="preserve"> </w:t>
      </w:r>
      <w:r>
        <w:rPr>
          <w:i/>
          <w:iCs/>
          <w:noProof/>
        </w:rPr>
        <w:t xml:space="preserve">Tissue selective estrogen complex combinations with bazedoxifene/conjugated estrogens as a model. Climacteric 2013 ; 16 : 618 – 28. </w:t>
      </w:r>
    </w:p>
    <w:p w:rsidR="00CE0875" w:rsidRDefault="00CE0875" w:rsidP="00CE0875">
      <w:pPr>
        <w:pStyle w:val="Bibliogrfija"/>
        <w:rPr>
          <w:noProof/>
        </w:rPr>
      </w:pPr>
      <w:r>
        <w:rPr>
          <w:noProof/>
        </w:rPr>
        <w:t xml:space="preserve">42. </w:t>
      </w:r>
      <w:r>
        <w:rPr>
          <w:b/>
          <w:bCs/>
          <w:noProof/>
        </w:rPr>
        <w:t>Portman, D.J. et al.</w:t>
      </w:r>
      <w:r>
        <w:rPr>
          <w:noProof/>
        </w:rPr>
        <w:t xml:space="preserve"> </w:t>
      </w:r>
      <w:r>
        <w:rPr>
          <w:i/>
          <w:iCs/>
          <w:noProof/>
        </w:rPr>
        <w:t xml:space="preserve">O spemifene, a novel selective estrogen receptor modulator for treating dyspareunia associated with postmenopausal vulvar and vaginal atrophy. Menopause 2013 ; 20 : 623 – 30. </w:t>
      </w:r>
    </w:p>
    <w:p w:rsidR="00CE0875" w:rsidRDefault="00CE0875" w:rsidP="00CE0875">
      <w:pPr>
        <w:pStyle w:val="Bibliogrfija"/>
        <w:rPr>
          <w:noProof/>
        </w:rPr>
      </w:pPr>
      <w:r>
        <w:rPr>
          <w:noProof/>
        </w:rPr>
        <w:t xml:space="preserve">43. </w:t>
      </w:r>
      <w:r>
        <w:rPr>
          <w:b/>
          <w:bCs/>
          <w:noProof/>
        </w:rPr>
        <w:t>Simon, J et al.</w:t>
      </w:r>
      <w:r>
        <w:rPr>
          <w:noProof/>
        </w:rPr>
        <w:t xml:space="preserve"> </w:t>
      </w:r>
      <w:r>
        <w:rPr>
          <w:i/>
          <w:iCs/>
          <w:noProof/>
        </w:rPr>
        <w:t xml:space="preserve">L ong-term safety of ospemifene (52-week extension) in the treatment of vulvar and vaginal atrophy in hysterectomized postmenopausal women. Maturitas 2014 ; 77 : 274 – 81. </w:t>
      </w:r>
    </w:p>
    <w:p w:rsidR="00CE0875" w:rsidRDefault="00CE0875" w:rsidP="00CE0875">
      <w:pPr>
        <w:pStyle w:val="Bibliogrfija"/>
        <w:rPr>
          <w:noProof/>
        </w:rPr>
      </w:pPr>
      <w:r>
        <w:rPr>
          <w:noProof/>
        </w:rPr>
        <w:lastRenderedPageBreak/>
        <w:t>44. U.S. Food and Drug Administration. [Tiešsaiste] 2015. gada. [Citēts: 2015. gada 18. augusts.] http://www.fda.gov/NewsEvents/Newsroom/PressAnnouncements/ucm359030.htm.</w:t>
      </w:r>
    </w:p>
    <w:p w:rsidR="00CE0875" w:rsidRDefault="00CE0875" w:rsidP="00CE0875">
      <w:pPr>
        <w:pStyle w:val="Bibliogrfija"/>
        <w:rPr>
          <w:noProof/>
        </w:rPr>
      </w:pPr>
      <w:r>
        <w:rPr>
          <w:noProof/>
        </w:rPr>
        <w:t xml:space="preserve">45. </w:t>
      </w:r>
      <w:r>
        <w:rPr>
          <w:b/>
          <w:bCs/>
          <w:noProof/>
        </w:rPr>
        <w:t>Lindsay, R. et al.</w:t>
      </w:r>
      <w:r>
        <w:rPr>
          <w:noProof/>
        </w:rPr>
        <w:t xml:space="preserve"> </w:t>
      </w:r>
      <w:r>
        <w:rPr>
          <w:i/>
          <w:iCs/>
          <w:noProof/>
        </w:rPr>
        <w:t xml:space="preserve">Failure of response of menopausal vasomotor symptoms to clonidine. Maturitas 1978 ; 1 : 21 – 5. </w:t>
      </w:r>
    </w:p>
    <w:p w:rsidR="00CE0875" w:rsidRDefault="00CE0875" w:rsidP="00CE0875">
      <w:pPr>
        <w:pStyle w:val="Bibliogrfija"/>
        <w:rPr>
          <w:noProof/>
        </w:rPr>
      </w:pPr>
      <w:r>
        <w:rPr>
          <w:noProof/>
        </w:rPr>
        <w:t xml:space="preserve">46. </w:t>
      </w:r>
      <w:r>
        <w:rPr>
          <w:b/>
          <w:bCs/>
          <w:noProof/>
        </w:rPr>
        <w:t>Pandya, K. J. et al.</w:t>
      </w:r>
      <w:r>
        <w:rPr>
          <w:noProof/>
        </w:rPr>
        <w:t xml:space="preserve"> </w:t>
      </w:r>
      <w:r>
        <w:rPr>
          <w:i/>
          <w:iCs/>
          <w:noProof/>
        </w:rPr>
        <w:t xml:space="preserve">Oral clonidine in postmenopausal patients with breast cancer experiencing tamoxifeninduced hot flashes: a University of Rochester Cancer Center Community Clinical Oncology Program study. Annals of Internal Medicine 2000 ; 132 : 788 – 93. </w:t>
      </w:r>
    </w:p>
    <w:p w:rsidR="00CE0875" w:rsidRDefault="00CE0875" w:rsidP="00CE0875">
      <w:pPr>
        <w:pStyle w:val="Bibliogrfija"/>
        <w:rPr>
          <w:noProof/>
        </w:rPr>
      </w:pPr>
      <w:r>
        <w:rPr>
          <w:noProof/>
        </w:rPr>
        <w:t xml:space="preserve">47. </w:t>
      </w:r>
      <w:r>
        <w:rPr>
          <w:b/>
          <w:bCs/>
          <w:noProof/>
        </w:rPr>
        <w:t>Lavigne, J. E. et al.</w:t>
      </w:r>
      <w:r>
        <w:rPr>
          <w:noProof/>
        </w:rPr>
        <w:t xml:space="preserve"> </w:t>
      </w:r>
      <w:r>
        <w:rPr>
          <w:i/>
          <w:iCs/>
          <w:noProof/>
        </w:rPr>
        <w:t xml:space="preserve">A randomized, controlled, double-blinded clinical trial of gabapentin 300 versus 900 mg versus placebo for anxiety symptoms in breast cancer survivors. Breast Cancer Research and Treatment 2012 ; 136 : 479 – 86. </w:t>
      </w:r>
    </w:p>
    <w:p w:rsidR="00CE0875" w:rsidRDefault="00CE0875" w:rsidP="00CE0875">
      <w:pPr>
        <w:pStyle w:val="Bibliogrfija"/>
        <w:rPr>
          <w:noProof/>
        </w:rPr>
      </w:pPr>
      <w:r>
        <w:rPr>
          <w:noProof/>
        </w:rPr>
        <w:t xml:space="preserve">48. </w:t>
      </w:r>
      <w:r>
        <w:rPr>
          <w:b/>
          <w:bCs/>
          <w:noProof/>
        </w:rPr>
        <w:t>Pandya, K. J. et al.</w:t>
      </w:r>
      <w:r>
        <w:rPr>
          <w:noProof/>
        </w:rPr>
        <w:t xml:space="preserve"> </w:t>
      </w:r>
      <w:r>
        <w:rPr>
          <w:i/>
          <w:iCs/>
          <w:noProof/>
        </w:rPr>
        <w:t xml:space="preserve">Gabapentin for hot flashes in 420 women with breast cancer: a randomised doubleblind placebo-controlled trial. Lancet 2005 ; 366 : 818 – 24. </w:t>
      </w:r>
    </w:p>
    <w:p w:rsidR="00CE0875" w:rsidRDefault="00CE0875" w:rsidP="00CE0875">
      <w:pPr>
        <w:pStyle w:val="Bibliogrfija"/>
        <w:rPr>
          <w:noProof/>
        </w:rPr>
      </w:pPr>
      <w:r>
        <w:rPr>
          <w:noProof/>
        </w:rPr>
        <w:t xml:space="preserve">49. </w:t>
      </w:r>
      <w:r>
        <w:rPr>
          <w:b/>
          <w:bCs/>
          <w:noProof/>
        </w:rPr>
        <w:t>Nguyen, M. L. et al.</w:t>
      </w:r>
      <w:r>
        <w:rPr>
          <w:noProof/>
        </w:rPr>
        <w:t xml:space="preserve"> </w:t>
      </w:r>
      <w:r>
        <w:rPr>
          <w:i/>
          <w:iCs/>
          <w:noProof/>
        </w:rPr>
        <w:t xml:space="preserve">The use of pregabalin in the treatment of hot flashes. Canadian pharmacists journal 2013 ; 146 : 193 – 6. </w:t>
      </w:r>
    </w:p>
    <w:p w:rsidR="00CE0875" w:rsidRDefault="00CE0875" w:rsidP="00CE0875">
      <w:pPr>
        <w:pStyle w:val="Bibliogrfija"/>
        <w:rPr>
          <w:noProof/>
        </w:rPr>
      </w:pPr>
      <w:r>
        <w:rPr>
          <w:noProof/>
        </w:rPr>
        <w:t xml:space="preserve">50. </w:t>
      </w:r>
      <w:r>
        <w:rPr>
          <w:b/>
          <w:bCs/>
          <w:noProof/>
        </w:rPr>
        <w:t>Simon, J. et al.</w:t>
      </w:r>
      <w:r>
        <w:rPr>
          <w:noProof/>
        </w:rPr>
        <w:t xml:space="preserve"> </w:t>
      </w:r>
      <w:r>
        <w:rPr>
          <w:i/>
          <w:iCs/>
          <w:noProof/>
        </w:rPr>
        <w:t xml:space="preserve">Testosterone patch increases sexual activity and desire in surgically menopausal women with hypoactive sexual desire disorder. The Journal of Clinical Endocrinology &amp; Metabolism 2005 ; 90 : 5226 – 33. </w:t>
      </w:r>
    </w:p>
    <w:p w:rsidR="00CE0875" w:rsidRDefault="00CE0875" w:rsidP="00CE0875">
      <w:pPr>
        <w:pStyle w:val="Bibliogrfija"/>
        <w:rPr>
          <w:noProof/>
        </w:rPr>
      </w:pPr>
      <w:r>
        <w:rPr>
          <w:noProof/>
        </w:rPr>
        <w:t xml:space="preserve">51. </w:t>
      </w:r>
      <w:r>
        <w:rPr>
          <w:b/>
          <w:bCs/>
          <w:noProof/>
        </w:rPr>
        <w:t>Davis, S. R. et al.</w:t>
      </w:r>
      <w:r>
        <w:rPr>
          <w:noProof/>
        </w:rPr>
        <w:t xml:space="preserve"> </w:t>
      </w:r>
      <w:r>
        <w:rPr>
          <w:i/>
          <w:iCs/>
          <w:noProof/>
        </w:rPr>
        <w:t xml:space="preserve">Testosterone for low libido in menopausal women not taking estrogen therapy. The New England Journal of Medicine 2008 ; 359 : 2005 – 17. </w:t>
      </w:r>
    </w:p>
    <w:p w:rsidR="00CE0875" w:rsidRDefault="00CE0875" w:rsidP="00CE0875">
      <w:pPr>
        <w:pStyle w:val="Bibliogrfija"/>
        <w:rPr>
          <w:noProof/>
        </w:rPr>
      </w:pPr>
      <w:r>
        <w:rPr>
          <w:noProof/>
        </w:rPr>
        <w:t xml:space="preserve">52. </w:t>
      </w:r>
      <w:r>
        <w:rPr>
          <w:b/>
          <w:bCs/>
          <w:noProof/>
        </w:rPr>
        <w:t>Panay, N. et al.</w:t>
      </w:r>
      <w:r>
        <w:rPr>
          <w:noProof/>
        </w:rPr>
        <w:t xml:space="preserve"> </w:t>
      </w:r>
      <w:r>
        <w:rPr>
          <w:i/>
          <w:iCs/>
          <w:noProof/>
        </w:rPr>
        <w:t xml:space="preserve">Testosterone treatment of HSDD in naturally menopausal women: the ADORE study. Climacteric 2010 ; 13 : 121 – 31. </w:t>
      </w:r>
    </w:p>
    <w:p w:rsidR="003F5D5A" w:rsidRPr="002F46EE" w:rsidRDefault="00D72F1D" w:rsidP="00CE0875">
      <w:pPr>
        <w:rPr>
          <w:rFonts w:eastAsia="Times New Roman" w:cstheme="minorHAnsi"/>
          <w:sz w:val="24"/>
          <w:szCs w:val="24"/>
          <w:lang w:val="lv-LV" w:eastAsia="lv-LV"/>
        </w:rPr>
      </w:pPr>
      <w:r>
        <w:rPr>
          <w:rFonts w:eastAsia="Times New Roman" w:cstheme="minorHAnsi"/>
          <w:sz w:val="24"/>
          <w:szCs w:val="24"/>
          <w:lang w:val="lv-LV" w:eastAsia="lv-LV"/>
        </w:rPr>
        <w:fldChar w:fldCharType="end"/>
      </w:r>
    </w:p>
    <w:sectPr w:rsidR="003F5D5A" w:rsidRPr="002F46EE" w:rsidSect="005E137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2D" w:rsidRDefault="006A2E2D" w:rsidP="00E2674B">
      <w:pPr>
        <w:spacing w:after="0" w:line="240" w:lineRule="auto"/>
      </w:pPr>
      <w:r>
        <w:separator/>
      </w:r>
    </w:p>
  </w:endnote>
  <w:endnote w:type="continuationSeparator" w:id="0">
    <w:p w:rsidR="006A2E2D" w:rsidRDefault="006A2E2D" w:rsidP="00E26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93846"/>
      <w:docPartObj>
        <w:docPartGallery w:val="Page Numbers (Bottom of Page)"/>
        <w:docPartUnique/>
      </w:docPartObj>
    </w:sdtPr>
    <w:sdtContent>
      <w:p w:rsidR="00005ADB" w:rsidRDefault="00D72F1D">
        <w:pPr>
          <w:pStyle w:val="Kjene"/>
          <w:jc w:val="right"/>
        </w:pPr>
        <w:fldSimple w:instr=" PAGE   \* MERGEFORMAT ">
          <w:r w:rsidR="00713CA9">
            <w:rPr>
              <w:noProof/>
            </w:rPr>
            <w:t>7</w:t>
          </w:r>
        </w:fldSimple>
      </w:p>
    </w:sdtContent>
  </w:sdt>
  <w:p w:rsidR="00005ADB" w:rsidRDefault="00005AD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2D" w:rsidRDefault="006A2E2D" w:rsidP="00E2674B">
      <w:pPr>
        <w:spacing w:after="0" w:line="240" w:lineRule="auto"/>
      </w:pPr>
      <w:r>
        <w:separator/>
      </w:r>
    </w:p>
  </w:footnote>
  <w:footnote w:type="continuationSeparator" w:id="0">
    <w:p w:rsidR="006A2E2D" w:rsidRDefault="006A2E2D" w:rsidP="00E267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859"/>
    <w:multiLevelType w:val="hybridMultilevel"/>
    <w:tmpl w:val="01346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8B1847"/>
    <w:multiLevelType w:val="hybridMultilevel"/>
    <w:tmpl w:val="2AC63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A2777D"/>
    <w:multiLevelType w:val="hybridMultilevel"/>
    <w:tmpl w:val="72BCF1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246F01"/>
    <w:multiLevelType w:val="hybridMultilevel"/>
    <w:tmpl w:val="7A825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6B79B2"/>
    <w:multiLevelType w:val="hybridMultilevel"/>
    <w:tmpl w:val="CDC6BC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2A0592"/>
    <w:multiLevelType w:val="multilevel"/>
    <w:tmpl w:val="B584FD0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C46ACA"/>
    <w:multiLevelType w:val="hybridMultilevel"/>
    <w:tmpl w:val="3F2028BC"/>
    <w:lvl w:ilvl="0" w:tplc="5A20DAB8">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3BB718F"/>
    <w:multiLevelType w:val="multilevel"/>
    <w:tmpl w:val="DE0C2BF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D24635"/>
    <w:multiLevelType w:val="hybridMultilevel"/>
    <w:tmpl w:val="5D8AE1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7521DF6"/>
    <w:multiLevelType w:val="hybridMultilevel"/>
    <w:tmpl w:val="4B044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952592B"/>
    <w:multiLevelType w:val="hybridMultilevel"/>
    <w:tmpl w:val="20EA1C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E2162B8"/>
    <w:multiLevelType w:val="hybridMultilevel"/>
    <w:tmpl w:val="FFAE4470"/>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060375"/>
    <w:multiLevelType w:val="hybridMultilevel"/>
    <w:tmpl w:val="97A05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8EE50DF"/>
    <w:multiLevelType w:val="hybridMultilevel"/>
    <w:tmpl w:val="95D470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ABD25A0"/>
    <w:multiLevelType w:val="hybridMultilevel"/>
    <w:tmpl w:val="39D63C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FB54E37"/>
    <w:multiLevelType w:val="hybridMultilevel"/>
    <w:tmpl w:val="82A09FA4"/>
    <w:lvl w:ilvl="0" w:tplc="BDD89D56">
      <w:start w:val="1"/>
      <w:numFmt w:val="decimal"/>
      <w:pStyle w:val="Mans2"/>
      <w:lvlText w:val="%1."/>
      <w:lvlJc w:val="left"/>
      <w:pPr>
        <w:ind w:left="340" w:hanging="3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0897B5B"/>
    <w:multiLevelType w:val="hybridMultilevel"/>
    <w:tmpl w:val="68B20EF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4959258D"/>
    <w:multiLevelType w:val="hybridMultilevel"/>
    <w:tmpl w:val="B9349C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4120A42"/>
    <w:multiLevelType w:val="hybridMultilevel"/>
    <w:tmpl w:val="65F83AB0"/>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76344B8"/>
    <w:multiLevelType w:val="hybridMultilevel"/>
    <w:tmpl w:val="41B66F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FA1DD5"/>
    <w:multiLevelType w:val="hybridMultilevel"/>
    <w:tmpl w:val="57805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D711429"/>
    <w:multiLevelType w:val="hybridMultilevel"/>
    <w:tmpl w:val="BF20C1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9F5BF2"/>
    <w:multiLevelType w:val="hybridMultilevel"/>
    <w:tmpl w:val="55E22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CFB2DD9"/>
    <w:multiLevelType w:val="hybridMultilevel"/>
    <w:tmpl w:val="187A86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2A74BBC"/>
    <w:multiLevelType w:val="multilevel"/>
    <w:tmpl w:val="51801AC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66671A"/>
    <w:multiLevelType w:val="hybridMultilevel"/>
    <w:tmpl w:val="18F240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3FB4123"/>
    <w:multiLevelType w:val="hybridMultilevel"/>
    <w:tmpl w:val="4B6CE64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nsid w:val="7DC004ED"/>
    <w:multiLevelType w:val="hybridMultilevel"/>
    <w:tmpl w:val="4672F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EEF77A9"/>
    <w:multiLevelType w:val="hybridMultilevel"/>
    <w:tmpl w:val="FEF6AD72"/>
    <w:lvl w:ilvl="0" w:tplc="F176E8D6">
      <w:start w:val="8"/>
      <w:numFmt w:val="bullet"/>
      <w:lvlText w:val=""/>
      <w:lvlJc w:val="left"/>
      <w:pPr>
        <w:ind w:left="786" w:hanging="360"/>
      </w:pPr>
      <w:rPr>
        <w:rFonts w:ascii="Symbol" w:eastAsiaTheme="minorEastAsia" w:hAnsi="Symbol" w:cstheme="minorBidi"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5"/>
  </w:num>
  <w:num w:numId="2">
    <w:abstractNumId w:val="7"/>
  </w:num>
  <w:num w:numId="3">
    <w:abstractNumId w:val="24"/>
  </w:num>
  <w:num w:numId="4">
    <w:abstractNumId w:val="5"/>
  </w:num>
  <w:num w:numId="5">
    <w:abstractNumId w:val="2"/>
  </w:num>
  <w:num w:numId="6">
    <w:abstractNumId w:val="21"/>
  </w:num>
  <w:num w:numId="7">
    <w:abstractNumId w:val="27"/>
  </w:num>
  <w:num w:numId="8">
    <w:abstractNumId w:val="4"/>
  </w:num>
  <w:num w:numId="9">
    <w:abstractNumId w:val="16"/>
  </w:num>
  <w:num w:numId="10">
    <w:abstractNumId w:val="14"/>
  </w:num>
  <w:num w:numId="11">
    <w:abstractNumId w:val="20"/>
  </w:num>
  <w:num w:numId="12">
    <w:abstractNumId w:val="12"/>
  </w:num>
  <w:num w:numId="13">
    <w:abstractNumId w:val="23"/>
  </w:num>
  <w:num w:numId="14">
    <w:abstractNumId w:val="9"/>
  </w:num>
  <w:num w:numId="15">
    <w:abstractNumId w:val="3"/>
  </w:num>
  <w:num w:numId="16">
    <w:abstractNumId w:val="19"/>
  </w:num>
  <w:num w:numId="17">
    <w:abstractNumId w:val="26"/>
  </w:num>
  <w:num w:numId="18">
    <w:abstractNumId w:val="1"/>
  </w:num>
  <w:num w:numId="19">
    <w:abstractNumId w:val="0"/>
  </w:num>
  <w:num w:numId="20">
    <w:abstractNumId w:val="17"/>
  </w:num>
  <w:num w:numId="21">
    <w:abstractNumId w:val="25"/>
  </w:num>
  <w:num w:numId="22">
    <w:abstractNumId w:val="13"/>
  </w:num>
  <w:num w:numId="23">
    <w:abstractNumId w:val="10"/>
  </w:num>
  <w:num w:numId="24">
    <w:abstractNumId w:val="18"/>
  </w:num>
  <w:num w:numId="25">
    <w:abstractNumId w:val="11"/>
  </w:num>
  <w:num w:numId="26">
    <w:abstractNumId w:val="6"/>
  </w:num>
  <w:num w:numId="27">
    <w:abstractNumId w:val="22"/>
  </w:num>
  <w:num w:numId="28">
    <w:abstractNumId w:val="28"/>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2A61"/>
    <w:rsid w:val="00005ADB"/>
    <w:rsid w:val="00005B3B"/>
    <w:rsid w:val="00005EE7"/>
    <w:rsid w:val="00032E32"/>
    <w:rsid w:val="00051D2D"/>
    <w:rsid w:val="000767C8"/>
    <w:rsid w:val="000B45E7"/>
    <w:rsid w:val="000B53FC"/>
    <w:rsid w:val="000D6459"/>
    <w:rsid w:val="000D7203"/>
    <w:rsid w:val="000F2B72"/>
    <w:rsid w:val="0010575D"/>
    <w:rsid w:val="00111399"/>
    <w:rsid w:val="001167B5"/>
    <w:rsid w:val="00124669"/>
    <w:rsid w:val="00125008"/>
    <w:rsid w:val="00127E3A"/>
    <w:rsid w:val="00133B50"/>
    <w:rsid w:val="00150AF8"/>
    <w:rsid w:val="001617F7"/>
    <w:rsid w:val="00173C71"/>
    <w:rsid w:val="00174633"/>
    <w:rsid w:val="00187D0F"/>
    <w:rsid w:val="001B628F"/>
    <w:rsid w:val="001B796E"/>
    <w:rsid w:val="001C2963"/>
    <w:rsid w:val="001C6A4B"/>
    <w:rsid w:val="001D33EE"/>
    <w:rsid w:val="001D3DEE"/>
    <w:rsid w:val="0020470F"/>
    <w:rsid w:val="00210DAD"/>
    <w:rsid w:val="00237312"/>
    <w:rsid w:val="00237B47"/>
    <w:rsid w:val="00291442"/>
    <w:rsid w:val="002B55ED"/>
    <w:rsid w:val="002F46EE"/>
    <w:rsid w:val="00323150"/>
    <w:rsid w:val="00334AB3"/>
    <w:rsid w:val="003563AD"/>
    <w:rsid w:val="00377C9D"/>
    <w:rsid w:val="00383E34"/>
    <w:rsid w:val="00393D7E"/>
    <w:rsid w:val="003B114A"/>
    <w:rsid w:val="003B2B50"/>
    <w:rsid w:val="003D056F"/>
    <w:rsid w:val="003E373B"/>
    <w:rsid w:val="003F1944"/>
    <w:rsid w:val="003F5D5A"/>
    <w:rsid w:val="004076C9"/>
    <w:rsid w:val="00421EE9"/>
    <w:rsid w:val="00430E25"/>
    <w:rsid w:val="0043419C"/>
    <w:rsid w:val="004414A3"/>
    <w:rsid w:val="00441931"/>
    <w:rsid w:val="004925FE"/>
    <w:rsid w:val="004A173D"/>
    <w:rsid w:val="004B2CC4"/>
    <w:rsid w:val="004B5E78"/>
    <w:rsid w:val="004D3053"/>
    <w:rsid w:val="004F24F4"/>
    <w:rsid w:val="005145EB"/>
    <w:rsid w:val="005722AD"/>
    <w:rsid w:val="00593393"/>
    <w:rsid w:val="005A0DC6"/>
    <w:rsid w:val="005B0878"/>
    <w:rsid w:val="005C03A6"/>
    <w:rsid w:val="005E1378"/>
    <w:rsid w:val="005E2649"/>
    <w:rsid w:val="00601047"/>
    <w:rsid w:val="0062461C"/>
    <w:rsid w:val="00627116"/>
    <w:rsid w:val="006339AC"/>
    <w:rsid w:val="006500C6"/>
    <w:rsid w:val="00651D32"/>
    <w:rsid w:val="0066003B"/>
    <w:rsid w:val="0066112C"/>
    <w:rsid w:val="00662A61"/>
    <w:rsid w:val="006663EB"/>
    <w:rsid w:val="00671B31"/>
    <w:rsid w:val="00686EB8"/>
    <w:rsid w:val="0069634D"/>
    <w:rsid w:val="006A2E2D"/>
    <w:rsid w:val="006B1009"/>
    <w:rsid w:val="006B3124"/>
    <w:rsid w:val="006D7F28"/>
    <w:rsid w:val="006E6182"/>
    <w:rsid w:val="00713CA9"/>
    <w:rsid w:val="0072366B"/>
    <w:rsid w:val="00731016"/>
    <w:rsid w:val="007336B6"/>
    <w:rsid w:val="00743026"/>
    <w:rsid w:val="007730FC"/>
    <w:rsid w:val="0077595A"/>
    <w:rsid w:val="007A20D7"/>
    <w:rsid w:val="007A744B"/>
    <w:rsid w:val="007B04BC"/>
    <w:rsid w:val="007B0B67"/>
    <w:rsid w:val="007B2861"/>
    <w:rsid w:val="007B3B18"/>
    <w:rsid w:val="00813044"/>
    <w:rsid w:val="00820402"/>
    <w:rsid w:val="00825B66"/>
    <w:rsid w:val="00876114"/>
    <w:rsid w:val="008A688D"/>
    <w:rsid w:val="008B5722"/>
    <w:rsid w:val="008B5C32"/>
    <w:rsid w:val="008B6DF4"/>
    <w:rsid w:val="008B76B4"/>
    <w:rsid w:val="008C24F5"/>
    <w:rsid w:val="008D04CD"/>
    <w:rsid w:val="008D114D"/>
    <w:rsid w:val="008D344C"/>
    <w:rsid w:val="008E36E5"/>
    <w:rsid w:val="008E57BC"/>
    <w:rsid w:val="00912874"/>
    <w:rsid w:val="00913FDA"/>
    <w:rsid w:val="009222F4"/>
    <w:rsid w:val="009374B5"/>
    <w:rsid w:val="00952BC6"/>
    <w:rsid w:val="009569F4"/>
    <w:rsid w:val="009762BC"/>
    <w:rsid w:val="00985430"/>
    <w:rsid w:val="00997BA3"/>
    <w:rsid w:val="009C2100"/>
    <w:rsid w:val="009D7305"/>
    <w:rsid w:val="009F1856"/>
    <w:rsid w:val="00A0306B"/>
    <w:rsid w:val="00A07AE4"/>
    <w:rsid w:val="00A22B5D"/>
    <w:rsid w:val="00A24246"/>
    <w:rsid w:val="00A32845"/>
    <w:rsid w:val="00A526DA"/>
    <w:rsid w:val="00A57438"/>
    <w:rsid w:val="00A574A9"/>
    <w:rsid w:val="00A72612"/>
    <w:rsid w:val="00A82B7A"/>
    <w:rsid w:val="00A82DC5"/>
    <w:rsid w:val="00A944E9"/>
    <w:rsid w:val="00AA4440"/>
    <w:rsid w:val="00AC1021"/>
    <w:rsid w:val="00AD64F6"/>
    <w:rsid w:val="00AE75CC"/>
    <w:rsid w:val="00AE795D"/>
    <w:rsid w:val="00B0155B"/>
    <w:rsid w:val="00B2305E"/>
    <w:rsid w:val="00B24790"/>
    <w:rsid w:val="00B27739"/>
    <w:rsid w:val="00B376BB"/>
    <w:rsid w:val="00B404F8"/>
    <w:rsid w:val="00B45167"/>
    <w:rsid w:val="00B459DE"/>
    <w:rsid w:val="00B53858"/>
    <w:rsid w:val="00B74784"/>
    <w:rsid w:val="00B75E42"/>
    <w:rsid w:val="00B8251C"/>
    <w:rsid w:val="00B82A03"/>
    <w:rsid w:val="00B97AFE"/>
    <w:rsid w:val="00BC1B05"/>
    <w:rsid w:val="00BE01DC"/>
    <w:rsid w:val="00C06BCB"/>
    <w:rsid w:val="00C10C07"/>
    <w:rsid w:val="00C11A5C"/>
    <w:rsid w:val="00C23141"/>
    <w:rsid w:val="00C32996"/>
    <w:rsid w:val="00C41074"/>
    <w:rsid w:val="00C45324"/>
    <w:rsid w:val="00C47854"/>
    <w:rsid w:val="00C502C0"/>
    <w:rsid w:val="00C56F21"/>
    <w:rsid w:val="00C63E61"/>
    <w:rsid w:val="00C74509"/>
    <w:rsid w:val="00C84194"/>
    <w:rsid w:val="00C95132"/>
    <w:rsid w:val="00C96EFF"/>
    <w:rsid w:val="00CA0A91"/>
    <w:rsid w:val="00CA2B35"/>
    <w:rsid w:val="00CA5AD7"/>
    <w:rsid w:val="00CA6913"/>
    <w:rsid w:val="00CB253C"/>
    <w:rsid w:val="00CD22F0"/>
    <w:rsid w:val="00CE0875"/>
    <w:rsid w:val="00D079D4"/>
    <w:rsid w:val="00D1294E"/>
    <w:rsid w:val="00D20D9B"/>
    <w:rsid w:val="00D21F56"/>
    <w:rsid w:val="00D2516A"/>
    <w:rsid w:val="00D36C20"/>
    <w:rsid w:val="00D42175"/>
    <w:rsid w:val="00D45183"/>
    <w:rsid w:val="00D54BE2"/>
    <w:rsid w:val="00D6461D"/>
    <w:rsid w:val="00D65EC0"/>
    <w:rsid w:val="00D72F1D"/>
    <w:rsid w:val="00D74E3C"/>
    <w:rsid w:val="00D9618E"/>
    <w:rsid w:val="00DB02BC"/>
    <w:rsid w:val="00DC6B9A"/>
    <w:rsid w:val="00DD1351"/>
    <w:rsid w:val="00DD4A8B"/>
    <w:rsid w:val="00DD74BE"/>
    <w:rsid w:val="00DE218A"/>
    <w:rsid w:val="00DE31DA"/>
    <w:rsid w:val="00E049E3"/>
    <w:rsid w:val="00E143AF"/>
    <w:rsid w:val="00E25A02"/>
    <w:rsid w:val="00E2674B"/>
    <w:rsid w:val="00E5006C"/>
    <w:rsid w:val="00E6740B"/>
    <w:rsid w:val="00EA1FCA"/>
    <w:rsid w:val="00EE43C7"/>
    <w:rsid w:val="00EE5B1E"/>
    <w:rsid w:val="00EF1DE1"/>
    <w:rsid w:val="00EF4B04"/>
    <w:rsid w:val="00F0766C"/>
    <w:rsid w:val="00F12872"/>
    <w:rsid w:val="00F160BE"/>
    <w:rsid w:val="00F3250A"/>
    <w:rsid w:val="00F335C6"/>
    <w:rsid w:val="00F350C7"/>
    <w:rsid w:val="00F40876"/>
    <w:rsid w:val="00F41F98"/>
    <w:rsid w:val="00F439F0"/>
    <w:rsid w:val="00F831BE"/>
    <w:rsid w:val="00FB0260"/>
    <w:rsid w:val="00FC35E0"/>
    <w:rsid w:val="00FF117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extrusioncolor="none"/>
    </o:shapedefaults>
    <o:shapelayout v:ext="edit">
      <o:idmap v:ext="edit" data="1"/>
      <o:rules v:ext="edit">
        <o:r id="V:Rule123" type="connector" idref="#AutoShape 352"/>
        <o:r id="V:Rule124" type="connector" idref="#AutoShape 313"/>
        <o:r id="V:Rule125" type="connector" idref="#AutoShape 468"/>
        <o:r id="V:Rule126" type="connector" idref="#AutoShape 421"/>
        <o:r id="V:Rule127" type="connector" idref="#AutoShape 345"/>
        <o:r id="V:Rule128" type="connector" idref="#AutoShape 484"/>
        <o:r id="V:Rule129" type="connector" idref="#AutoShape 495"/>
        <o:r id="V:Rule130" type="connector" idref="#AutoShape 407"/>
        <o:r id="V:Rule131" type="connector" idref="#AutoShape 558"/>
        <o:r id="V:Rule132" type="connector" idref="#AutoShape 291"/>
        <o:r id="V:Rule133" type="connector" idref="#AutoShape 400"/>
        <o:r id="V:Rule134" type="connector" idref="#AutoShape 481"/>
        <o:r id="V:Rule135" type="connector" idref="#AutoShape 346"/>
        <o:r id="V:Rule136" type="connector" idref="#AutoShape 464"/>
        <o:r id="V:Rule137" type="connector" idref="#AutoShape 422"/>
        <o:r id="V:Rule138" type="connector" idref="#AutoShape 432"/>
        <o:r id="V:Rule139" type="connector" idref="#AutoShape 342"/>
        <o:r id="V:Rule140" type="connector" idref="#AutoShape 393"/>
        <o:r id="V:Rule141" type="connector" idref="#AutoShape 351"/>
        <o:r id="V:Rule142" type="connector" idref="#AutoShape 320"/>
        <o:r id="V:Rule143" type="connector" idref="#AutoShape 565"/>
        <o:r id="V:Rule144" type="connector" idref="#AutoShape 564"/>
        <o:r id="V:Rule145" type="connector" idref="#AutoShape 498"/>
        <o:r id="V:Rule146" type="connector" idref="#AutoShape 478"/>
        <o:r id="V:Rule147" type="connector" idref="#AutoShape 553"/>
        <o:r id="V:Rule148" type="connector" idref="#AutoShape 327"/>
        <o:r id="V:Rule149" type="connector" idref="#AutoShape 354"/>
        <o:r id="V:Rule150" type="connector" idref="#AutoShape 466"/>
        <o:r id="V:Rule151" type="connector" idref="#AutoShape 567"/>
        <o:r id="V:Rule152" type="connector" idref="#AutoShape 343"/>
        <o:r id="V:Rule153" type="connector" idref="#AutoShape 418"/>
        <o:r id="V:Rule154" type="connector" idref="#AutoShape 314"/>
        <o:r id="V:Rule155" type="connector" idref="#AutoShape 467"/>
        <o:r id="V:Rule156" type="connector" idref="#AutoShape 397"/>
        <o:r id="V:Rule157" type="connector" idref="#AutoShape 356"/>
        <o:r id="V:Rule158" type="connector" idref="#AutoShape 420"/>
        <o:r id="V:Rule159" type="connector" idref="#AutoShape 403"/>
        <o:r id="V:Rule160" type="connector" idref="#AutoShape 319"/>
        <o:r id="V:Rule161" type="connector" idref="#AutoShape 499"/>
        <o:r id="V:Rule162" type="connector" idref="#AutoShape 323"/>
        <o:r id="V:Rule163" type="connector" idref="#_x0000_s1313"/>
        <o:r id="V:Rule164" type="connector" idref="#AutoShape 483"/>
        <o:r id="V:Rule165" type="connector" idref="#AutoShape 500"/>
        <o:r id="V:Rule166" type="connector" idref="#AutoShape 298"/>
        <o:r id="V:Rule167" type="connector" idref="#AutoShape 486"/>
        <o:r id="V:Rule168" type="connector" idref="#AutoShape 475"/>
        <o:r id="V:Rule169" type="connector" idref="#AutoShape 470"/>
        <o:r id="V:Rule170" type="connector" idref="#AutoShape 423"/>
        <o:r id="V:Rule171" type="connector" idref="#AutoShape 306"/>
        <o:r id="V:Rule172" type="connector" idref="#AutoShape 316"/>
        <o:r id="V:Rule173" type="connector" idref="#AutoShape 309"/>
        <o:r id="V:Rule174" type="connector" idref="#AutoShape 301"/>
        <o:r id="V:Rule175" type="connector" idref="#AutoShape 294"/>
        <o:r id="V:Rule176" type="connector" idref="#AutoShape 494"/>
        <o:r id="V:Rule177" type="connector" idref="#AutoShape 434"/>
        <o:r id="V:Rule178" type="connector" idref="#AutoShape 465"/>
        <o:r id="V:Rule179" type="connector" idref="#AutoShape 491"/>
        <o:r id="V:Rule180" type="connector" idref="#AutoShape 395"/>
        <o:r id="V:Rule181" type="connector" idref="#AutoShape 379"/>
        <o:r id="V:Rule182" type="connector" idref="#AutoShape 341"/>
        <o:r id="V:Rule183" type="connector" idref="#AutoShape 469"/>
        <o:r id="V:Rule184" type="connector" idref="#AutoShape 497"/>
        <o:r id="V:Rule185" type="connector" idref="#AutoShape 394"/>
        <o:r id="V:Rule186" type="connector" idref="#AutoShape 292"/>
        <o:r id="V:Rule187" type="connector" idref="#AutoShape 334"/>
        <o:r id="V:Rule188" type="connector" idref="#AutoShape 482"/>
        <o:r id="V:Rule189" type="connector" idref="#AutoShape 402"/>
        <o:r id="V:Rule190" type="connector" idref="#AutoShape 404"/>
        <o:r id="V:Rule191" type="connector" idref="#AutoShape 476"/>
        <o:r id="V:Rule192" type="connector" idref="#AutoShape 308"/>
        <o:r id="V:Rule193" type="connector" idref="#AutoShape 557"/>
        <o:r id="V:Rule194" type="connector" idref="#_x0000_s1312"/>
        <o:r id="V:Rule195" type="connector" idref="#AutoShape 490"/>
        <o:r id="V:Rule196" type="connector" idref="#AutoShape 555"/>
        <o:r id="V:Rule197" type="connector" idref="#_x0000_s1316"/>
        <o:r id="V:Rule198" type="connector" idref="#_x0000_s1314"/>
        <o:r id="V:Rule199" type="connector" idref="#AutoShape 496"/>
        <o:r id="V:Rule200" type="connector" idref="#AutoShape 563"/>
        <o:r id="V:Rule201" type="connector" idref="#AutoShape 554"/>
        <o:r id="V:Rule202" type="connector" idref="#AutoShape 317"/>
        <o:r id="V:Rule203" type="connector" idref="#AutoShape 405"/>
        <o:r id="V:Rule204" type="connector" idref="#AutoShape 344"/>
        <o:r id="V:Rule205" type="connector" idref="#AutoShape 473"/>
        <o:r id="V:Rule206" type="connector" idref="#AutoShape 562"/>
        <o:r id="V:Rule207" type="connector" idref="#AutoShape 559"/>
        <o:r id="V:Rule208" type="connector" idref="#AutoShape 406"/>
        <o:r id="V:Rule209" type="connector" idref="#AutoShape 485"/>
        <o:r id="V:Rule210" type="connector" idref="#AutoShape 493"/>
        <o:r id="V:Rule211" type="connector" idref="#AutoShape 556"/>
        <o:r id="V:Rule212" type="connector" idref="#AutoShape 293"/>
        <o:r id="V:Rule213" type="connector" idref="#AutoShape 433"/>
        <o:r id="V:Rule214" type="connector" idref="#AutoShape 287"/>
        <o:r id="V:Rule215" type="connector" idref="#AutoShape 480"/>
        <o:r id="V:Rule216" type="connector" idref="#AutoShape 335"/>
        <o:r id="V:Rule217" type="connector" idref="#AutoShape 561"/>
        <o:r id="V:Rule218" type="connector" idref="#AutoShape 552"/>
        <o:r id="V:Rule219" type="connector" idref="#AutoShape 471"/>
        <o:r id="V:Rule220" type="connector" idref="#AutoShape 477"/>
        <o:r id="V:Rule221" type="connector" idref="#AutoShape 399"/>
        <o:r id="V:Rule222" type="connector" idref="#AutoShape 474"/>
        <o:r id="V:Rule223" type="connector" idref="#AutoShape 463"/>
        <o:r id="V:Rule224" type="connector" idref="#AutoShape 361"/>
        <o:r id="V:Rule225" type="connector" idref="#AutoShape 322"/>
        <o:r id="V:Rule226" type="connector" idref="#AutoShape 362"/>
        <o:r id="V:Rule227" type="connector" idref="#AutoShape 348"/>
        <o:r id="V:Rule228" type="connector" idref="#AutoShape 384"/>
        <o:r id="V:Rule229" type="connector" idref="#AutoShape 566"/>
        <o:r id="V:Rule230" type="connector" idref="#AutoShape 300"/>
        <o:r id="V:Rule231" type="connector" idref="#AutoShape 489"/>
        <o:r id="V:Rule232" type="connector" idref="#AutoShape 487"/>
        <o:r id="V:Rule233" type="connector" idref="#AutoShape 419"/>
        <o:r id="V:Rule234" type="connector" idref="#AutoShape 479"/>
        <o:r id="V:Rule235" type="connector" idref="#AutoShape 336"/>
        <o:r id="V:Rule236" type="connector" idref="#AutoShape 289"/>
        <o:r id="V:Rule237" type="connector" idref="#AutoShape 488"/>
        <o:r id="V:Rule238" type="connector" idref="#AutoShape 326"/>
        <o:r id="V:Rule239" type="connector" idref="#_x0000_s1315"/>
        <o:r id="V:Rule240" type="connector" idref="#AutoShape 492"/>
        <o:r id="V:Rule241" type="connector" idref="#AutoShape 290"/>
        <o:r id="V:Rule242" type="connector" idref="#AutoShape 472"/>
        <o:r id="V:Rule243" type="connector" idref="#AutoShape 304"/>
        <o:r id="V:Rule244" type="connector" idref="#AutoShape 56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C2963"/>
    <w:rPr>
      <w:rFonts w:eastAsiaTheme="minorEastAsia"/>
      <w:lang w:val="en-US"/>
    </w:rPr>
  </w:style>
  <w:style w:type="paragraph" w:styleId="Virsraksts1">
    <w:name w:val="heading 1"/>
    <w:basedOn w:val="Parastais"/>
    <w:next w:val="Parastais"/>
    <w:link w:val="Virsraksts1Rakstz"/>
    <w:uiPriority w:val="9"/>
    <w:qFormat/>
    <w:rsid w:val="005E2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uiPriority w:val="9"/>
    <w:unhideWhenUsed/>
    <w:qFormat/>
    <w:rsid w:val="005E2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semiHidden/>
    <w:unhideWhenUsed/>
    <w:qFormat/>
    <w:rsid w:val="005E26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E2649"/>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5E2649"/>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semiHidden/>
    <w:rsid w:val="005E2649"/>
    <w:rPr>
      <w:rFonts w:asciiTheme="majorHAnsi" w:eastAsiaTheme="majorEastAsia" w:hAnsiTheme="majorHAnsi" w:cstheme="majorBidi"/>
      <w:b/>
      <w:bCs/>
      <w:color w:val="4F81BD" w:themeColor="accent1"/>
    </w:rPr>
  </w:style>
  <w:style w:type="paragraph" w:styleId="Apakvirsraksts">
    <w:name w:val="Subtitle"/>
    <w:basedOn w:val="Parastais"/>
    <w:next w:val="Parastais"/>
    <w:link w:val="ApakvirsrakstsRakstz"/>
    <w:uiPriority w:val="11"/>
    <w:qFormat/>
    <w:rsid w:val="005E26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5E2649"/>
    <w:rPr>
      <w:rFonts w:asciiTheme="majorHAnsi" w:eastAsiaTheme="majorEastAsia" w:hAnsiTheme="majorHAnsi" w:cstheme="majorBidi"/>
      <w:i/>
      <w:iCs/>
      <w:color w:val="4F81BD" w:themeColor="accent1"/>
      <w:spacing w:val="15"/>
      <w:sz w:val="24"/>
      <w:szCs w:val="24"/>
    </w:rPr>
  </w:style>
  <w:style w:type="character" w:styleId="Izteiksmgs">
    <w:name w:val="Strong"/>
    <w:basedOn w:val="Noklusjumarindkopasfonts"/>
    <w:uiPriority w:val="22"/>
    <w:qFormat/>
    <w:rsid w:val="005E2649"/>
    <w:rPr>
      <w:b/>
      <w:bCs/>
    </w:rPr>
  </w:style>
  <w:style w:type="character" w:styleId="Izclums">
    <w:name w:val="Emphasis"/>
    <w:basedOn w:val="Noklusjumarindkopasfonts"/>
    <w:uiPriority w:val="20"/>
    <w:qFormat/>
    <w:rsid w:val="005E2649"/>
    <w:rPr>
      <w:i/>
      <w:iCs/>
    </w:rPr>
  </w:style>
  <w:style w:type="paragraph" w:styleId="Sarakstarindkopa">
    <w:name w:val="List Paragraph"/>
    <w:basedOn w:val="Parastais"/>
    <w:uiPriority w:val="34"/>
    <w:qFormat/>
    <w:rsid w:val="005E2649"/>
    <w:pPr>
      <w:ind w:left="720"/>
      <w:contextualSpacing/>
    </w:pPr>
  </w:style>
  <w:style w:type="paragraph" w:customStyle="1" w:styleId="Stils1">
    <w:name w:val="Stils1"/>
    <w:basedOn w:val="Beiguvresteksts"/>
    <w:qFormat/>
    <w:rsid w:val="005E2649"/>
    <w:rPr>
      <w:rFonts w:ascii="Times New Roman" w:hAnsi="Times New Roman"/>
      <w:sz w:val="24"/>
    </w:rPr>
  </w:style>
  <w:style w:type="paragraph" w:styleId="Beiguvresteksts">
    <w:name w:val="endnote text"/>
    <w:basedOn w:val="Parastais"/>
    <w:link w:val="BeiguvrestekstsRakstz"/>
    <w:uiPriority w:val="99"/>
    <w:semiHidden/>
    <w:unhideWhenUsed/>
    <w:rsid w:val="005E264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E2649"/>
    <w:rPr>
      <w:sz w:val="20"/>
      <w:szCs w:val="20"/>
    </w:rPr>
  </w:style>
  <w:style w:type="paragraph" w:customStyle="1" w:styleId="Mans">
    <w:name w:val="Mans"/>
    <w:basedOn w:val="Virsraksts1"/>
    <w:qFormat/>
    <w:rsid w:val="005E2649"/>
    <w:pPr>
      <w:spacing w:line="360" w:lineRule="auto"/>
    </w:pPr>
    <w:rPr>
      <w:rFonts w:ascii="Times New Roman" w:hAnsi="Times New Roman" w:cs="Times New Roman"/>
      <w:color w:val="auto"/>
    </w:rPr>
  </w:style>
  <w:style w:type="paragraph" w:customStyle="1" w:styleId="Mans2">
    <w:name w:val="Mans2"/>
    <w:basedOn w:val="Apakvirsraksts"/>
    <w:qFormat/>
    <w:rsid w:val="005E2649"/>
    <w:pPr>
      <w:numPr>
        <w:ilvl w:val="0"/>
        <w:numId w:val="1"/>
      </w:numPr>
      <w:spacing w:line="360" w:lineRule="auto"/>
      <w:outlineLvl w:val="1"/>
    </w:pPr>
    <w:rPr>
      <w:rFonts w:ascii="Times New Roman" w:hAnsi="Times New Roman" w:cs="Times New Roman"/>
      <w:b/>
      <w:i w:val="0"/>
      <w:color w:val="auto"/>
      <w:spacing w:val="0"/>
      <w:sz w:val="28"/>
      <w:szCs w:val="28"/>
    </w:rPr>
  </w:style>
  <w:style w:type="character" w:styleId="Hipersaite">
    <w:name w:val="Hyperlink"/>
    <w:basedOn w:val="Noklusjumarindkopasfonts"/>
    <w:uiPriority w:val="99"/>
    <w:unhideWhenUsed/>
    <w:rsid w:val="001C2963"/>
    <w:rPr>
      <w:color w:val="0000FF" w:themeColor="hyperlink"/>
      <w:u w:val="single"/>
    </w:rPr>
  </w:style>
  <w:style w:type="paragraph" w:styleId="Saturardtjavirsraksts">
    <w:name w:val="TOC Heading"/>
    <w:basedOn w:val="Virsraksts1"/>
    <w:next w:val="Parastais"/>
    <w:uiPriority w:val="39"/>
    <w:semiHidden/>
    <w:unhideWhenUsed/>
    <w:qFormat/>
    <w:rsid w:val="001C2963"/>
    <w:pPr>
      <w:outlineLvl w:val="9"/>
    </w:pPr>
  </w:style>
  <w:style w:type="paragraph" w:styleId="Saturs1">
    <w:name w:val="toc 1"/>
    <w:basedOn w:val="Parastais"/>
    <w:next w:val="Parastais"/>
    <w:autoRedefine/>
    <w:uiPriority w:val="39"/>
    <w:unhideWhenUsed/>
    <w:rsid w:val="001C2963"/>
    <w:pPr>
      <w:spacing w:after="100"/>
    </w:pPr>
  </w:style>
  <w:style w:type="paragraph" w:styleId="Saturs2">
    <w:name w:val="toc 2"/>
    <w:basedOn w:val="Parastais"/>
    <w:next w:val="Parastais"/>
    <w:autoRedefine/>
    <w:uiPriority w:val="39"/>
    <w:unhideWhenUsed/>
    <w:rsid w:val="001C2963"/>
    <w:pPr>
      <w:spacing w:after="100"/>
      <w:ind w:left="220"/>
    </w:pPr>
  </w:style>
  <w:style w:type="paragraph" w:styleId="Saturs3">
    <w:name w:val="toc 3"/>
    <w:basedOn w:val="Parastais"/>
    <w:next w:val="Parastais"/>
    <w:autoRedefine/>
    <w:uiPriority w:val="39"/>
    <w:unhideWhenUsed/>
    <w:rsid w:val="001C2963"/>
    <w:pPr>
      <w:spacing w:after="100"/>
      <w:ind w:left="440"/>
    </w:pPr>
  </w:style>
  <w:style w:type="paragraph" w:styleId="Balonteksts">
    <w:name w:val="Balloon Text"/>
    <w:basedOn w:val="Parastais"/>
    <w:link w:val="BalontekstsRakstz"/>
    <w:uiPriority w:val="99"/>
    <w:semiHidden/>
    <w:unhideWhenUsed/>
    <w:rsid w:val="001C296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2963"/>
    <w:rPr>
      <w:rFonts w:ascii="Tahoma" w:eastAsiaTheme="minorEastAsia" w:hAnsi="Tahoma" w:cs="Tahoma"/>
      <w:sz w:val="16"/>
      <w:szCs w:val="16"/>
      <w:lang w:val="en-US"/>
    </w:rPr>
  </w:style>
  <w:style w:type="paragraph" w:styleId="Galvene">
    <w:name w:val="header"/>
    <w:basedOn w:val="Parastais"/>
    <w:link w:val="GalveneRakstz"/>
    <w:uiPriority w:val="99"/>
    <w:semiHidden/>
    <w:unhideWhenUsed/>
    <w:rsid w:val="00E2674B"/>
    <w:pPr>
      <w:tabs>
        <w:tab w:val="center" w:pos="4677"/>
        <w:tab w:val="right" w:pos="9355"/>
      </w:tabs>
      <w:spacing w:after="0" w:line="240" w:lineRule="auto"/>
    </w:pPr>
  </w:style>
  <w:style w:type="character" w:customStyle="1" w:styleId="GalveneRakstz">
    <w:name w:val="Galvene Rakstz."/>
    <w:basedOn w:val="Noklusjumarindkopasfonts"/>
    <w:link w:val="Galvene"/>
    <w:uiPriority w:val="99"/>
    <w:semiHidden/>
    <w:rsid w:val="00E2674B"/>
    <w:rPr>
      <w:rFonts w:eastAsiaTheme="minorEastAsia"/>
      <w:lang w:val="en-US"/>
    </w:rPr>
  </w:style>
  <w:style w:type="paragraph" w:styleId="Kjene">
    <w:name w:val="footer"/>
    <w:basedOn w:val="Parastais"/>
    <w:link w:val="KjeneRakstz"/>
    <w:uiPriority w:val="99"/>
    <w:unhideWhenUsed/>
    <w:rsid w:val="00E2674B"/>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E2674B"/>
    <w:rPr>
      <w:rFonts w:eastAsiaTheme="minorEastAsia"/>
      <w:lang w:val="en-US"/>
    </w:rPr>
  </w:style>
  <w:style w:type="paragraph" w:styleId="Vresteksts">
    <w:name w:val="footnote text"/>
    <w:basedOn w:val="Parastais"/>
    <w:link w:val="VrestekstsRakstz"/>
    <w:uiPriority w:val="99"/>
    <w:semiHidden/>
    <w:unhideWhenUsed/>
    <w:rsid w:val="00430E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30E25"/>
    <w:rPr>
      <w:rFonts w:eastAsiaTheme="minorEastAsia"/>
      <w:sz w:val="20"/>
      <w:szCs w:val="20"/>
      <w:lang w:val="en-US"/>
    </w:rPr>
  </w:style>
  <w:style w:type="character" w:styleId="Vresatsauce">
    <w:name w:val="footnote reference"/>
    <w:basedOn w:val="Noklusjumarindkopasfonts"/>
    <w:uiPriority w:val="99"/>
    <w:semiHidden/>
    <w:unhideWhenUsed/>
    <w:rsid w:val="00430E25"/>
    <w:rPr>
      <w:vertAlign w:val="superscript"/>
    </w:rPr>
  </w:style>
  <w:style w:type="table" w:styleId="Reatabula">
    <w:name w:val="Table Grid"/>
    <w:basedOn w:val="Parastatabula"/>
    <w:uiPriority w:val="59"/>
    <w:rsid w:val="004414A3"/>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iguvresatsauce">
    <w:name w:val="endnote reference"/>
    <w:basedOn w:val="Noklusjumarindkopasfonts"/>
    <w:uiPriority w:val="99"/>
    <w:semiHidden/>
    <w:unhideWhenUsed/>
    <w:rsid w:val="00A24246"/>
    <w:rPr>
      <w:vertAlign w:val="superscript"/>
    </w:rPr>
  </w:style>
  <w:style w:type="paragraph" w:styleId="Bibliogrfija">
    <w:name w:val="Bibliography"/>
    <w:basedOn w:val="Parastais"/>
    <w:next w:val="Parastais"/>
    <w:uiPriority w:val="37"/>
    <w:unhideWhenUsed/>
    <w:rsid w:val="00EE5B1E"/>
  </w:style>
  <w:style w:type="paragraph" w:styleId="ParastaisWeb">
    <w:name w:val="Normal (Web)"/>
    <w:basedOn w:val="Parastais"/>
    <w:uiPriority w:val="99"/>
    <w:unhideWhenUsed/>
    <w:rsid w:val="00D20D9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enter">
    <w:name w:val="center"/>
    <w:basedOn w:val="Parastais"/>
    <w:rsid w:val="00D20D9B"/>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424309095">
      <w:bodyDiv w:val="1"/>
      <w:marLeft w:val="0"/>
      <w:marRight w:val="0"/>
      <w:marTop w:val="0"/>
      <w:marBottom w:val="0"/>
      <w:divBdr>
        <w:top w:val="none" w:sz="0" w:space="0" w:color="auto"/>
        <w:left w:val="none" w:sz="0" w:space="0" w:color="auto"/>
        <w:bottom w:val="none" w:sz="0" w:space="0" w:color="auto"/>
        <w:right w:val="none" w:sz="0" w:space="0" w:color="auto"/>
      </w:divBdr>
    </w:div>
    <w:div w:id="746269497">
      <w:bodyDiv w:val="1"/>
      <w:marLeft w:val="0"/>
      <w:marRight w:val="0"/>
      <w:marTop w:val="0"/>
      <w:marBottom w:val="0"/>
      <w:divBdr>
        <w:top w:val="none" w:sz="0" w:space="0" w:color="auto"/>
        <w:left w:val="none" w:sz="0" w:space="0" w:color="auto"/>
        <w:bottom w:val="none" w:sz="0" w:space="0" w:color="auto"/>
        <w:right w:val="none" w:sz="0" w:space="0" w:color="auto"/>
      </w:divBdr>
    </w:div>
    <w:div w:id="752705246">
      <w:bodyDiv w:val="1"/>
      <w:marLeft w:val="0"/>
      <w:marRight w:val="0"/>
      <w:marTop w:val="0"/>
      <w:marBottom w:val="0"/>
      <w:divBdr>
        <w:top w:val="none" w:sz="0" w:space="0" w:color="auto"/>
        <w:left w:val="none" w:sz="0" w:space="0" w:color="auto"/>
        <w:bottom w:val="none" w:sz="0" w:space="0" w:color="auto"/>
        <w:right w:val="none" w:sz="0" w:space="0" w:color="auto"/>
      </w:divBdr>
    </w:div>
    <w:div w:id="1040517851">
      <w:bodyDiv w:val="1"/>
      <w:marLeft w:val="0"/>
      <w:marRight w:val="0"/>
      <w:marTop w:val="0"/>
      <w:marBottom w:val="0"/>
      <w:divBdr>
        <w:top w:val="none" w:sz="0" w:space="0" w:color="auto"/>
        <w:left w:val="none" w:sz="0" w:space="0" w:color="auto"/>
        <w:bottom w:val="none" w:sz="0" w:space="0" w:color="auto"/>
        <w:right w:val="none" w:sz="0" w:space="0" w:color="auto"/>
      </w:divBdr>
    </w:div>
    <w:div w:id="1131243479">
      <w:bodyDiv w:val="1"/>
      <w:marLeft w:val="0"/>
      <w:marRight w:val="0"/>
      <w:marTop w:val="0"/>
      <w:marBottom w:val="0"/>
      <w:divBdr>
        <w:top w:val="none" w:sz="0" w:space="0" w:color="auto"/>
        <w:left w:val="none" w:sz="0" w:space="0" w:color="auto"/>
        <w:bottom w:val="none" w:sz="0" w:space="0" w:color="auto"/>
        <w:right w:val="none" w:sz="0" w:space="0" w:color="auto"/>
      </w:divBdr>
    </w:div>
    <w:div w:id="1146093914">
      <w:bodyDiv w:val="1"/>
      <w:marLeft w:val="0"/>
      <w:marRight w:val="0"/>
      <w:marTop w:val="0"/>
      <w:marBottom w:val="0"/>
      <w:divBdr>
        <w:top w:val="none" w:sz="0" w:space="0" w:color="auto"/>
        <w:left w:val="none" w:sz="0" w:space="0" w:color="auto"/>
        <w:bottom w:val="none" w:sz="0" w:space="0" w:color="auto"/>
        <w:right w:val="none" w:sz="0" w:space="0" w:color="auto"/>
      </w:divBdr>
    </w:div>
    <w:div w:id="1507592069">
      <w:bodyDiv w:val="1"/>
      <w:marLeft w:val="0"/>
      <w:marRight w:val="0"/>
      <w:marTop w:val="0"/>
      <w:marBottom w:val="0"/>
      <w:divBdr>
        <w:top w:val="none" w:sz="0" w:space="0" w:color="auto"/>
        <w:left w:val="none" w:sz="0" w:space="0" w:color="auto"/>
        <w:bottom w:val="none" w:sz="0" w:space="0" w:color="auto"/>
        <w:right w:val="none" w:sz="0" w:space="0" w:color="auto"/>
      </w:divBdr>
    </w:div>
    <w:div w:id="1581713154">
      <w:bodyDiv w:val="1"/>
      <w:marLeft w:val="0"/>
      <w:marRight w:val="0"/>
      <w:marTop w:val="0"/>
      <w:marBottom w:val="0"/>
      <w:divBdr>
        <w:top w:val="none" w:sz="0" w:space="0" w:color="auto"/>
        <w:left w:val="none" w:sz="0" w:space="0" w:color="auto"/>
        <w:bottom w:val="none" w:sz="0" w:space="0" w:color="auto"/>
        <w:right w:val="none" w:sz="0" w:space="0" w:color="auto"/>
      </w:divBdr>
    </w:div>
    <w:div w:id="1715152593">
      <w:bodyDiv w:val="1"/>
      <w:marLeft w:val="0"/>
      <w:marRight w:val="0"/>
      <w:marTop w:val="0"/>
      <w:marBottom w:val="0"/>
      <w:divBdr>
        <w:top w:val="none" w:sz="0" w:space="0" w:color="auto"/>
        <w:left w:val="none" w:sz="0" w:space="0" w:color="auto"/>
        <w:bottom w:val="none" w:sz="0" w:space="0" w:color="auto"/>
        <w:right w:val="none" w:sz="0" w:space="0" w:color="auto"/>
      </w:divBdr>
    </w:div>
    <w:div w:id="2059620841">
      <w:bodyDiv w:val="1"/>
      <w:marLeft w:val="0"/>
      <w:marRight w:val="0"/>
      <w:marTop w:val="0"/>
      <w:marBottom w:val="0"/>
      <w:divBdr>
        <w:top w:val="none" w:sz="0" w:space="0" w:color="auto"/>
        <w:left w:val="none" w:sz="0" w:space="0" w:color="auto"/>
        <w:bottom w:val="none" w:sz="0" w:space="0" w:color="auto"/>
        <w:right w:val="none" w:sz="0" w:space="0" w:color="auto"/>
      </w:divBdr>
      <w:divsChild>
        <w:div w:id="2057393886">
          <w:marLeft w:val="0"/>
          <w:marRight w:val="0"/>
          <w:marTop w:val="0"/>
          <w:marBottom w:val="0"/>
          <w:divBdr>
            <w:top w:val="none" w:sz="0" w:space="0" w:color="auto"/>
            <w:left w:val="none" w:sz="0" w:space="0" w:color="auto"/>
            <w:bottom w:val="none" w:sz="0" w:space="0" w:color="auto"/>
            <w:right w:val="none" w:sz="0" w:space="0" w:color="auto"/>
          </w:divBdr>
        </w:div>
        <w:div w:id="920724589">
          <w:marLeft w:val="0"/>
          <w:marRight w:val="0"/>
          <w:marTop w:val="0"/>
          <w:marBottom w:val="0"/>
          <w:divBdr>
            <w:top w:val="none" w:sz="0" w:space="0" w:color="auto"/>
            <w:left w:val="none" w:sz="0" w:space="0" w:color="auto"/>
            <w:bottom w:val="none" w:sz="0" w:space="0" w:color="auto"/>
            <w:right w:val="none" w:sz="0" w:space="0" w:color="auto"/>
          </w:divBdr>
        </w:div>
        <w:div w:id="254246038">
          <w:marLeft w:val="0"/>
          <w:marRight w:val="0"/>
          <w:marTop w:val="0"/>
          <w:marBottom w:val="0"/>
          <w:divBdr>
            <w:top w:val="none" w:sz="0" w:space="0" w:color="auto"/>
            <w:left w:val="none" w:sz="0" w:space="0" w:color="auto"/>
            <w:bottom w:val="none" w:sz="0" w:space="0" w:color="auto"/>
            <w:right w:val="none" w:sz="0" w:space="0" w:color="auto"/>
          </w:divBdr>
        </w:div>
        <w:div w:id="1145200192">
          <w:marLeft w:val="0"/>
          <w:marRight w:val="0"/>
          <w:marTop w:val="0"/>
          <w:marBottom w:val="0"/>
          <w:divBdr>
            <w:top w:val="none" w:sz="0" w:space="0" w:color="auto"/>
            <w:left w:val="none" w:sz="0" w:space="0" w:color="auto"/>
            <w:bottom w:val="none" w:sz="0" w:space="0" w:color="auto"/>
            <w:right w:val="none" w:sz="0" w:space="0" w:color="auto"/>
          </w:divBdr>
        </w:div>
        <w:div w:id="1480225593">
          <w:marLeft w:val="0"/>
          <w:marRight w:val="0"/>
          <w:marTop w:val="0"/>
          <w:marBottom w:val="0"/>
          <w:divBdr>
            <w:top w:val="none" w:sz="0" w:space="0" w:color="auto"/>
            <w:left w:val="none" w:sz="0" w:space="0" w:color="auto"/>
            <w:bottom w:val="none" w:sz="0" w:space="0" w:color="auto"/>
            <w:right w:val="none" w:sz="0" w:space="0" w:color="auto"/>
          </w:divBdr>
        </w:div>
        <w:div w:id="103547967">
          <w:marLeft w:val="0"/>
          <w:marRight w:val="0"/>
          <w:marTop w:val="0"/>
          <w:marBottom w:val="0"/>
          <w:divBdr>
            <w:top w:val="none" w:sz="0" w:space="0" w:color="auto"/>
            <w:left w:val="none" w:sz="0" w:space="0" w:color="auto"/>
            <w:bottom w:val="none" w:sz="0" w:space="0" w:color="auto"/>
            <w:right w:val="none" w:sz="0" w:space="0" w:color="auto"/>
          </w:divBdr>
        </w:div>
        <w:div w:id="2036155488">
          <w:marLeft w:val="0"/>
          <w:marRight w:val="0"/>
          <w:marTop w:val="0"/>
          <w:marBottom w:val="0"/>
          <w:divBdr>
            <w:top w:val="none" w:sz="0" w:space="0" w:color="auto"/>
            <w:left w:val="none" w:sz="0" w:space="0" w:color="auto"/>
            <w:bottom w:val="none" w:sz="0" w:space="0" w:color="auto"/>
            <w:right w:val="none" w:sz="0" w:space="0" w:color="auto"/>
          </w:divBdr>
        </w:div>
        <w:div w:id="840392543">
          <w:marLeft w:val="0"/>
          <w:marRight w:val="0"/>
          <w:marTop w:val="0"/>
          <w:marBottom w:val="0"/>
          <w:divBdr>
            <w:top w:val="none" w:sz="0" w:space="0" w:color="auto"/>
            <w:left w:val="none" w:sz="0" w:space="0" w:color="auto"/>
            <w:bottom w:val="none" w:sz="0" w:space="0" w:color="auto"/>
            <w:right w:val="none" w:sz="0" w:space="0" w:color="auto"/>
          </w:divBdr>
        </w:div>
        <w:div w:id="1888033138">
          <w:marLeft w:val="0"/>
          <w:marRight w:val="0"/>
          <w:marTop w:val="0"/>
          <w:marBottom w:val="0"/>
          <w:divBdr>
            <w:top w:val="none" w:sz="0" w:space="0" w:color="auto"/>
            <w:left w:val="none" w:sz="0" w:space="0" w:color="auto"/>
            <w:bottom w:val="none" w:sz="0" w:space="0" w:color="auto"/>
            <w:right w:val="none" w:sz="0" w:space="0" w:color="auto"/>
          </w:divBdr>
        </w:div>
        <w:div w:id="979918654">
          <w:marLeft w:val="0"/>
          <w:marRight w:val="0"/>
          <w:marTop w:val="0"/>
          <w:marBottom w:val="0"/>
          <w:divBdr>
            <w:top w:val="none" w:sz="0" w:space="0" w:color="auto"/>
            <w:left w:val="none" w:sz="0" w:space="0" w:color="auto"/>
            <w:bottom w:val="none" w:sz="0" w:space="0" w:color="auto"/>
            <w:right w:val="none" w:sz="0" w:space="0" w:color="auto"/>
          </w:divBdr>
        </w:div>
        <w:div w:id="183641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elāgots 1">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Bra08</b:Tag>
    <b:SourceType>BookSection</b:SourceType>
    <b:Guid>{4D073B29-1201-451E-BC49-249DB87B5E44}</b:Guid>
    <b:Author>
      <b:Author>
        <b:NameList>
          <b:Person>
            <b:Last>Bradshaw</b:Last>
            <b:First>K.,</b:First>
            <b:Middle>D. et al</b:Middle>
          </b:Person>
        </b:NameList>
      </b:Author>
      <b:BookAuthor>
        <b:NameList>
          <b:Person>
            <b:Last>Schorge</b:Last>
            <b:First>J.</b:First>
            <b:Middle>O.</b:Middle>
          </b:Person>
        </b:NameList>
      </b:BookAuthor>
    </b:Author>
    <b:Title>Menopausal Transition</b:Title>
    <b:Year>2008</b:Year>
    <b:Publisher>McGraw-Hill Companies</b:Publisher>
    <b:BookTitle>Williams Gynecology</b:BookTitle>
    <b:RefOrder>1</b:RefOrder>
  </b:Source>
  <b:Source>
    <b:Tag>Jan14</b:Tag>
    <b:SourceType>Book</b:SourceType>
    <b:Guid>{7310D69A-FF60-4799-9BC0-29B7DE09FBD7}</b:Guid>
    <b:Author>
      <b:Author>
        <b:NameList>
          <b:Person>
            <b:Last>Jane</b:Last>
            <b:First>F.</b:First>
            <b:Middle>M. el at</b:Middle>
          </b:Person>
        </b:NameList>
      </b:Author>
    </b:Author>
    <b:Title>A Practitioner ’ s Toolkit for Managing the Menopause</b:Title>
    <b:Year>2014</b:Year>
    <b:Publisher>Climacteric 2014;17:1-16</b:Publisher>
    <b:RefOrder>7</b:RefOrder>
  </b:Source>
  <b:Source>
    <b:Tag>Mac04</b:Tag>
    <b:SourceType>ArticleInAPeriodical</b:SourceType>
    <b:Guid>{1CD4C9E9-2527-43EC-A5DC-007AD943600F}</b:Guid>
    <b:Author>
      <b:Author>
        <b:NameList>
          <b:Person>
            <b:Last>MacLennan</b:Last>
            <b:First>A.,</b:First>
            <b:Middle>H., et al</b:Middle>
          </b:Person>
        </b:NameList>
      </b:Author>
    </b:Author>
    <b:Title>Oral oestrogen and combined oestrogen/progestogen therapy versus placebo for hot flushes</b:Title>
    <b:PeriodicalTitle>Cochrane Database of Systematic Reviews 2004</b:PeriodicalTitle>
    <b:Edition>Issue 4</b:Edition>
    <b:Volume>CD002978</b:Volume>
    <b:RefOrder>20</b:RefOrder>
  </b:Source>
  <b:Source>
    <b:Tag>Cod12</b:Tag>
    <b:SourceType>ArticleInAPeriodical</b:SourceType>
    <b:Guid>{611B74B5-B438-4AF9-8610-83380CA39AFE}</b:Guid>
    <b:Author>
      <b:Author>
        <b:NameList>
          <b:Person>
            <b:Last>Cody</b:Last>
            <b:First>J.,</b:First>
            <b:Middle>D., et al</b:Middle>
          </b:Person>
        </b:NameList>
      </b:Author>
    </b:Author>
    <b:Title>Oestrogen therapy for urinary incontinence in postmenopausal women</b:Title>
    <b:PeriodicalTitle>Cochrane Database of Systematic Reviews 2012</b:PeriodicalTitle>
    <b:Edition>Issue 10</b:Edition>
    <b:Volume>CD001405</b:Volume>
    <b:RefOrder>18</b:RefOrder>
  </b:Source>
  <b:Source>
    <b:Tag>Ism10</b:Tag>
    <b:SourceType>ArticleInAPeriodical</b:SourceType>
    <b:Guid>{28A5FD1E-7A5D-4599-A630-CC67293B5324}</b:Guid>
    <b:Author>
      <b:Author>
        <b:NameList>
          <b:Person>
            <b:Last>Ismail</b:Last>
            <b:First>S.,I.</b:First>
            <b:Middle>et al</b:Middle>
          </b:Person>
        </b:NameList>
      </b:Author>
    </b:Author>
    <b:Title>Oestrogens for treatment or prevention of pelvic organ prolapse in postmenopausal women</b:Title>
    <b:PeriodicalTitle>Cochrane Database of Systematic Reviews 2010</b:PeriodicalTitle>
    <b:Edition>Issue 9</b:Edition>
    <b:Volume>CD007063</b:Volume>
    <b:RefOrder>21</b:RefOrder>
  </b:Source>
  <b:Source>
    <b:Tag>Suc</b:Tag>
    <b:SourceType>ArticleInAPeriodical</b:SourceType>
    <b:Guid>{4AB859CA-E9EB-43B9-BC75-AD3C2FB6CDBD}</b:Guid>
    <b:Author>
      <b:Author>
        <b:NameList>
          <b:Person>
            <b:Last>Suckling</b:Last>
            <b:First>J.,</b:First>
            <b:Middle>A. et al</b:Middle>
          </b:Person>
        </b:NameList>
      </b:Author>
    </b:Author>
    <b:Title>Local oestrogen for vaginal atrophy in postmenopausal women</b:Title>
    <b:PeriodicalTitle>Cochrane Database of Systematic Reviews 2006</b:PeriodicalTitle>
    <b:Edition>Issue 4</b:Edition>
    <b:Volume>CD001500</b:Volume>
    <b:RefOrder>17</b:RefOrder>
  </b:Source>
  <b:Source>
    <b:Tag>Nas13</b:Tag>
    <b:SourceType>ArticleInAPeriodical</b:SourceType>
    <b:Guid>{10ED2CB7-908A-43B8-9E68-8E7FE4CDD8BD}</b:Guid>
    <b:Author>
      <b:Author>
        <b:NameList>
          <b:Person>
            <b:Last>Nastri</b:Last>
            <b:First>C.,</b:First>
            <b:Middle>O., et al</b:Middle>
          </b:Person>
        </b:NameList>
      </b:Author>
    </b:Author>
    <b:Title>Hormone therapy for sexual function in perimenopausal and postmenopausal women</b:Title>
    <b:PeriodicalTitle>Cochrane Database of Systematic Reviews 2013</b:PeriodicalTitle>
    <b:Edition>Issue 6</b:Edition>
    <b:Volume>CD009672</b:Volume>
    <b:RefOrder>22</b:RefOrder>
  </b:Source>
  <b:Source>
    <b:Tag>Mar12</b:Tag>
    <b:SourceType>ArticleInAPeriodical</b:SourceType>
    <b:Guid>{FE8329AA-8E17-4D93-8B11-1936C511FFF5}</b:Guid>
    <b:Author>
      <b:Author>
        <b:NameList>
          <b:Person>
            <b:Last>Marjoribanks</b:Last>
            <b:First>J.</b:First>
            <b:Middle>et al</b:Middle>
          </b:Person>
        </b:NameList>
      </b:Author>
    </b:Author>
    <b:Title>Long term hormone therapy for perimenopausal and postmenopausal women</b:Title>
    <b:PeriodicalTitle>Cochrane Database of Systematic Reviews 2012</b:PeriodicalTitle>
    <b:Edition>Issue 7</b:Edition>
    <b:Volume>CD004143</b:Volume>
    <b:RefOrder>14</b:RefOrder>
  </b:Source>
  <b:Source>
    <b:Tag>Soo14</b:Tag>
    <b:SourceType>ArticleInAPeriodical</b:SourceType>
    <b:Guid>{0D0BCEE1-ED8E-4E73-B9B1-6649899CBFC6}</b:Guid>
    <b:Author>
      <b:Author>
        <b:Corporate>Sood, R.; Faubion, S. S.; Kuhle, C. L.; Thielen, J. M.; Shuster, L. T.</b:Corporate>
      </b:Author>
    </b:Author>
    <b:Title>Prescribing menopausal hormone therapy: an evidence-based approach</b:Title>
    <b:PeriodicalTitle>International Journal of Womens Health</b:PeriodicalTitle>
    <b:Year>2014</b:Year>
    <b:Edition>2014:6</b:Edition>
    <b:Month>Janvāris</b:Month>
    <b:Pages>47.-57</b:Pages>
    <b:RefOrder>19</b:RefOrder>
  </b:Source>
  <b:Source>
    <b:Tag>Ric10</b:Tag>
    <b:SourceType>ArticleInAPeriodical</b:SourceType>
    <b:Guid>{BDAF2609-A72D-4D36-B9CA-5F2420530994}</b:Guid>
    <b:Author>
      <b:Author>
        <b:NameList>
          <b:Person>
            <b:Last>Richard</b:Last>
            <b:First>J.,</b:First>
            <b:Middle>Santen et al</b:Middle>
          </b:Person>
        </b:NameList>
      </b:Author>
    </b:Author>
    <b:Title>Excusitive Summary: Postmenopausal Hormone Therapy: An Endocrine Society Scientific Statement</b:Title>
    <b:PeriodicalTitle>The Journal of Clinical Endocrinology and Metabolism</b:PeriodicalTitle>
    <b:Year>2010</b:Year>
    <b:Month>Jūlijs</b:Month>
    <b:Pages>95</b:Pages>
    <b:RefOrder>23</b:RefOrder>
  </b:Source>
  <b:Source>
    <b:Tag>Nor12</b:Tag>
    <b:SourceType>ArticleInAPeriodical</b:SourceType>
    <b:Guid>{4EC77CC4-D28C-46F9-9690-F81F77A664F7}</b:Guid>
    <b:Author>
      <b:Author>
        <b:Corporate>North American Menopause Society</b:Corporate>
      </b:Author>
    </b:Author>
    <b:Title>The 2012 hormone therapy position statement of: The North American Menopause Society</b:Title>
    <b:PeriodicalTitle>Menopause</b:PeriodicalTitle>
    <b:Year>2012</b:Year>
    <b:Edition>19(3)</b:Edition>
    <b:Month>Marts</b:Month>
    <b:Pages>257.-271</b:Pages>
    <b:RefOrder>27</b:RefOrder>
  </b:Source>
  <b:Source>
    <b:Tag>Hem</b:Tag>
    <b:SourceType>Book</b:SourceType>
    <b:Guid>{F631D255-09EE-4D8A-B36C-606F578FB4E8}</b:Guid>
    <b:LCID>0</b:LCID>
    <b:Author>
      <b:Author>
        <b:NameList>
          <b:Person>
            <b:Last>Hemminki</b:Last>
            <b:First>E.</b:First>
            <b:Middle>et al.</b:Middle>
          </b:Person>
        </b:NameList>
      </b:Author>
    </b:Author>
    <b:Title>Variability of bothersome menopausal symptoms over time – a longitudinal analysis using the Estonian postmenopausal hormone therapy trial (EPHT)</b:Title>
    <b:Publisher>BMC Women’s Health.</b:Publisher>
    <b:Year>2012;12:44</b:Year>
    <b:RefOrder>4</b:RefOrder>
  </b:Source>
  <b:Source>
    <b:Tag>Mis12</b:Tag>
    <b:SourceType>Book</b:SourceType>
    <b:Guid>{A3FD03EF-2FA8-40D0-AD62-5B8647621B0C}</b:Guid>
    <b:Author>
      <b:Author>
        <b:NameList>
          <b:Person>
            <b:Last>Mishra</b:Last>
            <b:First>G.</b:First>
            <b:Middle>D. et al</b:Middle>
          </b:Person>
        </b:NameList>
      </b:Author>
    </b:Author>
    <b:Title>Health symptoms during midlife in relation to menopausal transition: British prospective cohort study.</b:Title>
    <b:Year>2012</b:Year>
    <b:Publisher>BMJ 2012;344:e402</b:Publisher>
    <b:RefOrder>6</b:RefOrder>
  </b:Source>
  <b:Source>
    <b:Tag>Don</b:Tag>
    <b:SourceType>Book</b:SourceType>
    <b:Guid>{B2396345-FA2E-4787-B74C-2E876D4248D8}</b:Guid>
    <b:LCID>0</b:LCID>
    <b:Author>
      <b:Author>
        <b:NameList>
          <b:Person>
            <b:Last>Donato</b:Last>
            <b:First>G.</b:First>
            <b:Middle>B. et al.</b:Middle>
          </b:Person>
        </b:NameList>
      </b:Author>
    </b:Author>
    <b:Title>Association between menopause status and central adiposity measured at different cutoffs of waist circumference and waist-to-hip ratio.</b:Title>
    <b:Publisher>Menopause. 2006. marts-aprīlis;13(2):280-5.</b:Publisher>
    <b:RefOrder>8</b:RefOrder>
  </b:Source>
  <b:Source>
    <b:Tag>Par</b:Tag>
    <b:SourceType>Book</b:SourceType>
    <b:Guid>{ECBAA4B0-883B-495F-A444-587D07B8417E}</b:Guid>
    <b:LCID>0</b:LCID>
    <b:Author>
      <b:Author>
        <b:NameList>
          <b:Person>
            <b:Last>Parazzini</b:Last>
            <b:First>F.</b:First>
            <b:Middle>et al.</b:Middle>
          </b:Person>
        </b:NameList>
      </b:Author>
    </b:Author>
    <b:Title>Risk factors for type 2 diabetes in women attending menopause clinics in Italy: a cross-sectional study</b:Title>
    <b:Publisher>Climacteric 2005. septembris, Vol. 8 Issue 3, 287-293. 7p.</b:Publisher>
    <b:RefOrder>11</b:RefOrder>
  </b:Source>
  <b:Source>
    <b:Tag>Mor</b:Tag>
    <b:SourceType>Book</b:SourceType>
    <b:Guid>{C568D683-F9D1-4FC9-AF1E-8D139CE047B1}</b:Guid>
    <b:LCID>0</b:LCID>
    <b:Author>
      <b:Author>
        <b:NameList>
          <b:Person>
            <b:Last>Moreau</b:Last>
            <b:First>K.</b:First>
            <b:Middle>L. et al.</b:Middle>
          </b:Person>
        </b:NameList>
      </b:Author>
    </b:Author>
    <b:Title>Endothelial Function Is Impaired across the Stages of the Menopause Transition in Healthy Women</b:Title>
    <b:Publisher>The Journal of Clinical Endocrinology and Metabolism. 2012. Decembris; 97(12): 4692–4700</b:Publisher>
    <b:RefOrder>12</b:RefOrder>
  </b:Source>
  <b:Source>
    <b:Tag>Der</b:Tag>
    <b:SourceType>Book</b:SourceType>
    <b:Guid>{FBB4B60D-BA92-4416-BB66-C7555C22E769}</b:Guid>
    <b:LCID>0</b:LCID>
    <b:Author>
      <b:Author>
        <b:NameList>
          <b:Person>
            <b:Last>Derby</b:Last>
            <b:First>C.</b:First>
            <b:Middle>A. et al.</b:Middle>
          </b:Person>
        </b:NameList>
      </b:Author>
    </b:Author>
    <b:Title>Lipid Changes During the Menopause Transition in Relation to Age and Weight: The Study of Women's Health Across the Nation</b:Title>
    <b:Publisher>American Journal of Epidemiology. 2009;169(11):1352-1361</b:Publisher>
    <b:RefOrder>13</b:RefOrder>
  </b:Source>
  <b:Source>
    <b:Tag>Kan</b:Tag>
    <b:SourceType>Book</b:SourceType>
    <b:Guid>{74956E75-38F5-44A1-BD49-AE7609588C5E}</b:Guid>
    <b:LCID>0</b:LCID>
    <b:Author>
      <b:Author>
        <b:NameList>
          <b:Person>
            <b:Last>Kanis</b:Last>
            <b:First>J.</b:First>
            <b:Middle>A. et al.</b:Middle>
          </b:Person>
        </b:NameList>
      </b:Author>
    </b:Author>
    <b:Title>European guidance for the diagnosis and management of osteoporosis in postmenopausal women</b:Title>
    <b:Publisher>Osteoporosis International. 2013;24(1):23-57</b:Publisher>
    <b:RefOrder>15</b:RefOrder>
  </b:Source>
  <b:Source>
    <b:Tag>Let08</b:Tag>
    <b:SourceType>ArticleInAPeriodical</b:SourceType>
    <b:Guid>{B16E3D1A-BFAB-4356-BD90-5ABF0DE59F94}</b:Guid>
    <b:Author>
      <b:Author>
        <b:NameList>
          <b:Person>
            <b:Last>Lethaby</b:Last>
            <b:First>A.</b:First>
            <b:Middle>et al</b:Middle>
          </b:Person>
        </b:NameList>
      </b:Author>
    </b:Author>
    <b:Title>Hormone replacement therapy for cognitive function in postmenopausal women</b:Title>
    <b:PeriodicalTitle>Cochrane Database of Systematic Reviews 2008</b:PeriodicalTitle>
    <b:Edition>Issue 1</b:Edition>
    <b:Volume>CD003122</b:Volume>
    <b:RefOrder>16</b:RefOrder>
  </b:Source>
  <b:Source>
    <b:Tag>Sim14</b:Tag>
    <b:SourceType>Book</b:SourceType>
    <b:Guid>{4A781EE6-0835-4437-814D-2A610BA04376}</b:Guid>
    <b:Author>
      <b:Author>
        <b:NameList>
          <b:Person>
            <b:Last>Simon</b:Last>
            <b:First>J.</b:First>
            <b:Middle>A.</b:Middle>
          </b:Person>
        </b:NameList>
      </b:Author>
    </b:Author>
    <b:Title>What if the Women’s Health Initiative had used transdermal estradiol and oral progesterone instead?</b:Title>
    <b:Year>2014</b:Year>
    <b:Publisher>Menopause 2014 Jan 6. Epub ahead of print</b:Publisher>
    <b:RefOrder>28</b:RefOrder>
  </b:Source>
  <b:Source>
    <b:Tag>Fou08</b:Tag>
    <b:SourceType>Book</b:SourceType>
    <b:Guid>{563B2CC5-1855-401C-B07B-793AF1994D53}</b:Guid>
    <b:Author>
      <b:Author>
        <b:NameList>
          <b:Person>
            <b:Last>Fournier</b:Last>
            <b:First>A.</b:First>
            <b:Middle>et al</b:Middle>
          </b:Person>
        </b:NameList>
      </b:Author>
    </b:Author>
    <b:Title>Use of different postmenopausal hormone therapies and risk of histology- and hormone receptor-defined invasive breast cancer.</b:Title>
    <b:Year>2008</b:Year>
    <b:Publisher>J Clin Oncol 2008;26:1260 – 8</b:Publisher>
    <b:RefOrder>29</b:RefOrder>
  </b:Source>
  <b:Source>
    <b:Tag>Leo99</b:Tag>
    <b:SourceType>Book</b:SourceType>
    <b:Guid>{6BFB3EC3-721B-424D-B312-EA4D31129CF0}</b:Guid>
    <b:Author>
      <b:Author>
        <b:NameList>
          <b:Person>
            <b:Last>Leonetti</b:Last>
            <b:First>H.</b:First>
            <b:Middle>et al</b:Middle>
          </b:Person>
        </b:NameList>
      </b:Author>
    </b:Author>
    <b:Title>Transdermal progesterone cream for vasomotor symptoms and postmenopausal bone loss.</b:Title>
    <b:Year>1999</b:Year>
    <b:Publisher>Obstet Gynecol 1999;94:225 – 8</b:Publisher>
    <b:RefOrder>34</b:RefOrder>
  </b:Source>
  <b:Source>
    <b:Tag>Leo03</b:Tag>
    <b:SourceType>Book</b:SourceType>
    <b:Guid>{55D45CA9-3462-406F-80D1-A445127A1F17}</b:Guid>
    <b:Author>
      <b:Author>
        <b:NameList>
          <b:Person>
            <b:Last>Leonetti</b:Last>
            <b:First>H.</b:First>
            <b:Middle>B. et al</b:Middle>
          </b:Person>
        </b:NameList>
      </b:Author>
    </b:Author>
    <b:Title>Topical progesterone cream has an antiproliferative effect on estrogen stimulated endometrium.</b:Title>
    <b:Year>2003</b:Year>
    <b:Publisher>Fertil Steril 2003;79:221 – 2</b:Publisher>
    <b:RefOrder>35</b:RefOrder>
  </b:Source>
  <b:Source>
    <b:Tag>Ame13</b:Tag>
    <b:SourceType>DocumentFromInternetSite</b:SourceType>
    <b:Guid>{983B52D3-88BD-47A8-9297-706045F2B031}</b:Guid>
    <b:Author>
      <b:Author>
        <b:Corporate>American Cancer Society</b:Corporate>
      </b:Author>
    </b:Author>
    <b:Title>www.cancer.org</b:Title>
    <b:Year>2013</b:Year>
    <b:Month>Janvāris</b:Month>
    <b:Day>8</b:Day>
    <b:YearAccessed>2014</b:YearAccessed>
    <b:MonthAccessed>marts</b:MonthAccessed>
    <b:DayAccessed>18</b:DayAccessed>
    <b:URL>http://www.cancer.org/cancer/cancercauses/othercarcinogens/medicaltreatments/menopausal-hormone-replacement-therapy-and-cancer-risk</b:URL>
    <b:RefOrder>24</b:RefOrder>
  </b:Source>
  <b:Source>
    <b:Tag>Vil13</b:Tag>
    <b:SourceType>Book</b:SourceType>
    <b:Guid>{A7F85372-08B5-4705-B4A8-71F1E20511C8}</b:Guid>
    <b:Author>
      <b:Author>
        <b:NameList>
          <b:Person>
            <b:Last>Villiers</b:Last>
            <b:First>T.</b:First>
            <b:Middle>D. et al.</b:Middle>
          </b:Person>
        </b:NameList>
      </b:Author>
    </b:Author>
    <b:Title>Updated 2013 International Menopause Society recommendations on menopausal hormone therapy and preventive strategies for midlife health</b:Title>
    <b:Year>2013</b:Year>
    <b:Publisher>Climacteric 2013.16:316-337</b:Publisher>
    <b:RefOrder>32</b:RefOrder>
  </b:Source>
  <b:Source>
    <b:Tag>Ste06</b:Tag>
    <b:SourceType>Book</b:SourceType>
    <b:Guid>{8ABEC59E-7E3F-4851-9A38-E44EA4B3C3FB}</b:Guid>
    <b:Author>
      <b:Author>
        <b:NameList>
          <b:Person>
            <b:Last>Stefanick</b:Last>
            <b:First>M.</b:First>
            <b:Middle>L. et al.</b:Middle>
          </b:Person>
        </b:NameList>
      </b:Author>
    </b:Author>
    <b:Title>Effects of conjugated equine estrogens on breast cancer and mammography screening in postmenopausal women with hysterectomy.</b:Title>
    <b:Year>2006</b:Year>
    <b:Publisher>JAMA. 2006 Apr 12;295(14):1647-57.</b:Publisher>
    <b:RefOrder>25</b:RefOrder>
  </b:Source>
  <b:Source>
    <b:Tag>Fur</b:Tag>
    <b:SourceType>ArticleInAPeriodical</b:SourceType>
    <b:Guid>{777D1F09-C07E-40FC-A29A-28DE667B46B1}</b:Guid>
    <b:Author>
      <b:Author>
        <b:NameList>
          <b:Person>
            <b:Last>Furness</b:Last>
            <b:First>S.</b:First>
            <b:Middle>et al</b:Middle>
          </b:Person>
        </b:NameList>
      </b:Author>
    </b:Author>
    <b:Title>Hormone therapy in postmenopausal women and risk of endometrial hyperplasia</b:Title>
    <b:PeriodicalTitle>Cochrane Database of Systematic Reviews 2012</b:PeriodicalTitle>
    <b:Edition>Issue 8</b:Edition>
    <b:Volume>CD000402</b:Volume>
    <b:RefOrder>26</b:RefOrder>
  </b:Source>
  <b:Source>
    <b:Tag>Rac13</b:Tag>
    <b:SourceType>ArticleInAPeriodical</b:SourceType>
    <b:Guid>{304EE31C-9A52-4F5E-A0F5-F90621DC7EF2}</b:Guid>
    <b:Author>
      <b:Author>
        <b:NameList>
          <b:Person>
            <b:Last>Racine</b:Last>
            <b:First>A.</b:First>
            <b:Middle>et al</b:Middle>
          </b:Person>
        </b:NameList>
      </b:Author>
    </b:Author>
    <b:Title>Menopausal hormone therapy and risk of cholecystectomy: a prospective study based on the French E3N cohort</b:Title>
    <b:PeriodicalTitle>Canadian Medical Association Journal</b:PeriodicalTitle>
    <b:Year>2013</b:Year>
    <b:Volume>185 (7)</b:Volume>
    <b:Month>aprīlis</b:Month>
    <b:Day>16</b:Day>
    <b:Pages>555.-561</b:Pages>
    <b:RefOrder>30</b:RefOrder>
  </b:Source>
  <b:Source>
    <b:Tag>WHO94</b:Tag>
    <b:SourceType>Book</b:SourceType>
    <b:Guid>{ADEAB9DE-B02E-45F8-8861-D6511DDCBFF1}</b:Guid>
    <b:LCID>0</b:LCID>
    <b:Title>WHO Scientific Group on Research on the Menopause in the 1990's. WHO Technical Report Series 866</b:Title>
    <b:Year>1994</b:Year>
    <b:City>Geneva, Switzerland</b:City>
    <b:Publisher>12-13.lpp</b:Publisher>
    <b:RefOrder>2</b:RefOrder>
  </b:Source>
  <b:Source>
    <b:Tag>Kan1</b:Tag>
    <b:SourceType>Book</b:SourceType>
    <b:Guid>{37235ACD-BA38-4955-8231-F6476990096F}</b:Guid>
    <b:LCID>0</b:LCID>
    <b:Author>
      <b:Author>
        <b:NameList>
          <b:Person>
            <b:Last>Kanis</b:Last>
            <b:First>J.</b:First>
            <b:Middle>A. et al.</b:Middle>
          </b:Person>
        </b:NameList>
      </b:Author>
    </b:Author>
    <b:Title>Long-term risk of osteoporotic fracture in Malmö.</b:Title>
    <b:Publisher>Osteoporos Int. 2000;11(8):669-74</b:Publisher>
    <b:RefOrder>10</b:RefOrder>
  </b:Source>
  <b:Source>
    <b:Tag>Fre</b:Tag>
    <b:SourceType>Book</b:SourceType>
    <b:Guid>{A6895117-6206-417F-A6E1-FE46E7E12098}</b:Guid>
    <b:LCID>0</b:LCID>
    <b:Author>
      <b:Author>
        <b:NameList>
          <b:Person>
            <b:Last>Freeman</b:Last>
            <b:First>E.</b:First>
            <b:Middle>W. et al.</b:Middle>
          </b:Person>
        </b:NameList>
      </b:Author>
    </b:Author>
    <b:Title>Obesity and Reproductive Hormone Levels in the Transition to Menopause</b:Title>
    <b:Publisher>Menopause 2010. Jūlijs 17(4): 718–726</b:Publisher>
    <b:RefOrder>9</b:RefOrder>
  </b:Source>
  <b:Source>
    <b:Tag>Nij</b:Tag>
    <b:SourceType>Book</b:SourceType>
    <b:Guid>{45204724-4F66-4628-929F-21D867F1387F}</b:Guid>
    <b:LCID>0</b:LCID>
    <b:Author>
      <b:Author>
        <b:NameList>
          <b:Person>
            <b:Last>Nijland</b:Last>
            <b:First>E.A.</b:First>
            <b:Middle>et al.</b:Middle>
          </b:Person>
        </b:NameList>
      </b:Author>
    </b:Author>
    <b:Title>Tibolone and transdermal E2/NETA for the treatment of female sexual dysfunction in naturally menopausal women: results of a randomized active-controlled trial.</b:Title>
    <b:Publisher>Journal of Sexual Medicine</b:Publisher>
    <b:StandardNumber>2008 ; 5 : 646 – 56</b:StandardNumber>
    <b:RefOrder>36</b:RefOrder>
  </b:Source>
  <b:Source>
    <b:Tag>Cum</b:Tag>
    <b:SourceType>Book</b:SourceType>
    <b:Guid>{346A1061-62BB-461E-9DC4-20A18A04CFBD}</b:Guid>
    <b:LCID>0</b:LCID>
    <b:Author>
      <b:Author>
        <b:NameList>
          <b:Person>
            <b:Last>Cummings</b:Last>
            <b:First>S.R.</b:First>
            <b:Middle>et al.</b:Middle>
          </b:Person>
        </b:NameList>
      </b:Author>
    </b:Author>
    <b:Title>T he effects of tibolon in older postmenopausal women.</b:Title>
    <b:Publisher>The New England Journal of Medicine</b:Publisher>
    <b:StandardNumber>2008 ; 359 : 697 – 708</b:StandardNumber>
    <b:RefOrder>37</b:RefOrder>
  </b:Source>
  <b:Source>
    <b:Tag>Pin</b:Tag>
    <b:SourceType>Book</b:SourceType>
    <b:Guid>{E3DF9455-1E49-4EFE-9E01-28BEDAD0F62D}</b:Guid>
    <b:LCID>0</b:LCID>
    <b:Author>
      <b:Author>
        <b:NameList>
          <b:Person>
            <b:Last>Pinkerton</b:Last>
            <b:First>J.V.</b:First>
            <b:Middle>et al.</b:Middle>
          </b:Person>
        </b:NameList>
      </b:Author>
    </b:Author>
    <b:Title>Evaluation of the efficacy and safety of bazedoxifene/conjugated estrogens for secondary outcomes including vasomotor symptoms in postmenopausal women by years since menopause in the Selective Estrogens, Menopause and Response to Therapy (SMART) Trials. </b:Title>
    <b:Publisher>Journal of women's health</b:Publisher>
    <b:StandardNumber>2014 ; 23 : 18 – 28</b:StandardNumber>
    <b:RefOrder>38</b:RefOrder>
  </b:Source>
  <b:Source>
    <b:Tag>Mir</b:Tag>
    <b:SourceType>Book</b:SourceType>
    <b:Guid>{86F13D98-70EB-4CD4-AD5B-74E16AA05D0E}</b:Guid>
    <b:LCID>0</b:LCID>
    <b:Author>
      <b:Author>
        <b:NameList>
          <b:Person>
            <b:Last>Mirkin</b:Last>
            <b:First>S.</b:First>
            <b:Middle>et al.</b:Middle>
          </b:Person>
        </b:NameList>
      </b:Author>
    </b:Author>
    <b:Title>Effects of bazedoxifene/conjugated estrogens on endometrial safety and bone in postmenopausal women.</b:Title>
    <b:Publisher>Climacteric</b:Publisher>
    <b:StandardNumber>2013 ; 16 : 338 – 46</b:StandardNumber>
    <b:RefOrder>39</b:RefOrder>
  </b:Source>
  <b:Source>
    <b:Tag>deV</b:Tag>
    <b:SourceType>Book</b:SourceType>
    <b:Guid>{9146E92B-E48C-49CA-8ECA-A271DE09030B}</b:Guid>
    <b:LCID>0</b:LCID>
    <b:Author>
      <b:Author>
        <b:NameList>
          <b:Person>
            <b:Last>de Villiers</b:Last>
            <b:First>T.</b:First>
            <b:Middle>J. et al.</b:Middle>
          </b:Person>
        </b:NameList>
      </b:Author>
    </b:Author>
    <b:Title>Safety and tolerability of bazedoxifene in postmenopausal women with osteoporosis: results of a 5-year, randomized, placebo-controlled phase 3 trial.</b:Title>
    <b:Publisher>Osteoporos Int</b:Publisher>
    <b:StandardNumber>2011 ; 22 : 567 – 76</b:StandardNumber>
    <b:RefOrder>40</b:RefOrder>
  </b:Source>
  <b:Source>
    <b:Tag>Pin1</b:Tag>
    <b:SourceType>Book</b:SourceType>
    <b:Guid>{68C492A6-4CE3-41FD-9C4D-DB8FA443C2BE}</b:Guid>
    <b:LCID>0</b:LCID>
    <b:Author>
      <b:Author>
        <b:NameList>
          <b:Person>
            <b:Last>Pinkerton</b:Last>
            <b:First>J.</b:First>
            <b:Middle>V. et al.</b:Middle>
          </b:Person>
        </b:NameList>
      </b:Author>
    </b:Author>
    <b:Title>Tissue selective estrogen complex combinations with bazedoxifene/conjugated estrogens as a model. Climacteric 2013 ; 16 : 618 – 28</b:Title>
    <b:RefOrder>41</b:RefOrder>
  </b:Source>
  <b:Source>
    <b:Tag>Por</b:Tag>
    <b:SourceType>Book</b:SourceType>
    <b:Guid>{6436ACD3-216B-476C-A49F-EEAB52909FE4}</b:Guid>
    <b:LCID>0</b:LCID>
    <b:Author>
      <b:Author>
        <b:NameList>
          <b:Person>
            <b:Last>Portman</b:Last>
            <b:First>D.J.</b:First>
            <b:Middle>et al.</b:Middle>
          </b:Person>
        </b:NameList>
      </b:Author>
    </b:Author>
    <b:Title>O spemifene, a novel selective estrogen receptor modulator for treating dyspareunia associated with postmenopausal vulvar and vaginal atrophy. Menopause 2013 ; 20 : 623 – 30</b:Title>
    <b:RefOrder>42</b:RefOrder>
  </b:Source>
  <b:Source>
    <b:Tag>Sim</b:Tag>
    <b:SourceType>Book</b:SourceType>
    <b:Guid>{EE97AB0A-52E1-4ED0-9A4A-AA041EC590A3}</b:Guid>
    <b:LCID>0</b:LCID>
    <b:Author>
      <b:Author>
        <b:NameList>
          <b:Person>
            <b:Last>Simon</b:Last>
            <b:First>J</b:First>
            <b:Middle>et al.</b:Middle>
          </b:Person>
        </b:NameList>
      </b:Author>
    </b:Author>
    <b:Title>L ong-term safety of ospemifene (52-week extension) in the treatment of vulvar and vaginal atrophy in hysterectomized postmenopausal women. Maturitas 2014 ; 77 : 274 – 81</b:Title>
    <b:RefOrder>43</b:RefOrder>
  </b:Source>
  <b:Source>
    <b:Tag>Lin</b:Tag>
    <b:SourceType>Book</b:SourceType>
    <b:Guid>{9A87E204-1826-4D2A-AD67-2B94AA525A08}</b:Guid>
    <b:LCID>0</b:LCID>
    <b:Author>
      <b:Author>
        <b:NameList>
          <b:Person>
            <b:Last>Lindsay</b:Last>
            <b:First>R.</b:First>
            <b:Middle>et al</b:Middle>
          </b:Person>
        </b:NameList>
      </b:Author>
    </b:Author>
    <b:Title>Failure of response of menopausal vasomotor symptoms to clonidine. Maturitas 1978 ; 1 : 21 – 5</b:Title>
    <b:RefOrder>45</b:RefOrder>
  </b:Source>
  <b:Source>
    <b:Tag>Pan</b:Tag>
    <b:SourceType>Book</b:SourceType>
    <b:Guid>{EF1B32F6-0F9A-4887-91F0-437C3E8CEA6B}</b:Guid>
    <b:LCID>0</b:LCID>
    <b:Author>
      <b:Author>
        <b:NameList>
          <b:Person>
            <b:Last>Pandya</b:Last>
            <b:First>K.</b:First>
            <b:Middle>J. et al</b:Middle>
          </b:Person>
        </b:NameList>
      </b:Author>
    </b:Author>
    <b:Title>Oral clonidine in postmenopausal patients with breast cancer experiencing tamoxifeninduced hot flashes: a University of Rochester Cancer Center Community Clinical Oncology Program study. Annals of Internal Medicine 2000 ; 132 : 788 – 93</b:Title>
    <b:RefOrder>46</b:RefOrder>
  </b:Source>
  <b:Source>
    <b:Tag>Lav</b:Tag>
    <b:SourceType>Book</b:SourceType>
    <b:Guid>{ABC2CE81-C57B-4E00-B138-970B8142BB1E}</b:Guid>
    <b:LCID>0</b:LCID>
    <b:Author>
      <b:Author>
        <b:NameList>
          <b:Person>
            <b:Last>Lavigne</b:Last>
            <b:First>J.</b:First>
            <b:Middle>E. et al.</b:Middle>
          </b:Person>
        </b:NameList>
      </b:Author>
    </b:Author>
    <b:Title>A randomized, controlled, double-blinded clinical trial of gabapentin 300 versus 900 mg versus placebo for anxiety symptoms in breast cancer survivors. Breast Cancer Research and Treatment 2012 ; 136 : 479 – 86</b:Title>
    <b:RefOrder>47</b:RefOrder>
  </b:Source>
  <b:Source>
    <b:Tag>Pan1</b:Tag>
    <b:SourceType>Book</b:SourceType>
    <b:Guid>{1A40119A-AB8F-43B0-9A60-48945322B4CD}</b:Guid>
    <b:LCID>0</b:LCID>
    <b:Author>
      <b:Author>
        <b:NameList>
          <b:Person>
            <b:Last>Pandya</b:Last>
            <b:First>K.</b:First>
            <b:Middle>J. et al.</b:Middle>
          </b:Person>
        </b:NameList>
      </b:Author>
    </b:Author>
    <b:Title>Gabapentin for hot flashes in 420 women with breast cancer: a randomised doubleblind placebo-controlled trial. Lancet 2005 ; 366 : 818 – 24</b:Title>
    <b:RefOrder>48</b:RefOrder>
  </b:Source>
  <b:Source>
    <b:Tag>Ngu</b:Tag>
    <b:SourceType>Book</b:SourceType>
    <b:Guid>{3F6A0F58-4C97-4982-B007-0A7779BDF25F}</b:Guid>
    <b:LCID>0</b:LCID>
    <b:Author>
      <b:Author>
        <b:NameList>
          <b:Person>
            <b:Last>Nguyen</b:Last>
            <b:First>M.</b:First>
            <b:Middle>L. et al.</b:Middle>
          </b:Person>
        </b:NameList>
      </b:Author>
    </b:Author>
    <b:Title>The use of pregabalin in the treatment of hot flashes. Canadian pharmacists journal 2013 ; 146 : 193 – 6</b:Title>
    <b:RefOrder>49</b:RefOrder>
  </b:Source>
  <b:Source>
    <b:Tag>Sim1</b:Tag>
    <b:SourceType>Book</b:SourceType>
    <b:Guid>{8C21E635-4F48-4AFE-9082-598C71FD0A99}</b:Guid>
    <b:LCID>0</b:LCID>
    <b:Author>
      <b:Author>
        <b:NameList>
          <b:Person>
            <b:Last>Simon</b:Last>
            <b:First>J.</b:First>
            <b:Middle>et al.</b:Middle>
          </b:Person>
        </b:NameList>
      </b:Author>
    </b:Author>
    <b:Title>Testosterone patch increases sexual activity and desire in surgically menopausal women with hypoactive sexual desire disorder. The Journal of Clinical Endocrinology &amp; Metabolism 2005 ; 90 : 5226 – 33</b:Title>
    <b:RefOrder>50</b:RefOrder>
  </b:Source>
  <b:Source>
    <b:Tag>Dav1</b:Tag>
    <b:SourceType>Book</b:SourceType>
    <b:Guid>{A53AE644-6EFD-4ECF-BD90-277C637867B9}</b:Guid>
    <b:LCID>0</b:LCID>
    <b:Author>
      <b:Author>
        <b:NameList>
          <b:Person>
            <b:Last>Davis</b:Last>
            <b:First>S.</b:First>
            <b:Middle>R. et al.</b:Middle>
          </b:Person>
        </b:NameList>
      </b:Author>
    </b:Author>
    <b:Title>Testosterone for low libido in menopausal women not taking estrogen therapy. The New England Journal of Medicine 2008 ; 359 : 2005 – 17</b:Title>
    <b:RefOrder>51</b:RefOrder>
  </b:Source>
  <b:Source>
    <b:Tag>Pan2</b:Tag>
    <b:SourceType>Book</b:SourceType>
    <b:Guid>{4FF29577-22AC-4882-A043-DBDC6A66E455}</b:Guid>
    <b:LCID>0</b:LCID>
    <b:Author>
      <b:Author>
        <b:NameList>
          <b:Person>
            <b:Last>Panay</b:Last>
            <b:First>N.</b:First>
            <b:Middle>et al.</b:Middle>
          </b:Person>
        </b:NameList>
      </b:Author>
    </b:Author>
    <b:Title>Testosterone treatment of HSDD in naturally menopausal women: the ADORE study. Climacteric 2010 ; 13 : 121 – 31</b:Title>
    <b:RefOrder>52</b:RefOrder>
  </b:Source>
  <b:Source>
    <b:Tag>USF15</b:Tag>
    <b:SourceType>InternetSite</b:SourceType>
    <b:Guid>{0384FCF8-F5CC-4E3B-A1F8-EFE9863C3B10}</b:Guid>
    <b:LCID>0</b:LCID>
    <b:Year>2015</b:Year>
    <b:YearAccessed>2015</b:YearAccessed>
    <b:MonthAccessed>augusts</b:MonthAccessed>
    <b:DayAccessed>18</b:DayAccessed>
    <b:URL>http://www.fda.gov/NewsEvents/Newsroom/PressAnnouncements/ucm359030.htm</b:URL>
    <b:Title>U.S. Food and Drug Administration</b:Title>
    <b:RefOrder>44</b:RefOrder>
  </b:Source>
  <b:Source>
    <b:Tag>Sumjs</b:Tag>
    <b:SourceType>ArticleInAPeriodical</b:SourceType>
    <b:Guid>{5CD77690-6B04-411A-BF37-69C8D850DFD1}</b:Guid>
    <b:LCID>0</b:LCID>
    <b:Author>
      <b:Author>
        <b:NameList>
          <b:Person>
            <b:Last>Summer-Ma</b:Last>
            <b:First>S.</b:First>
            <b:Middle>et al</b:Middle>
          </b:Person>
        </b:NameList>
      </b:Author>
    </b:Author>
    <b:Title>Menopause: diagnosis and management of menopause. Clinical Guideline project</b:Title>
    <b:Year>2015</b:Year>
    <b:BookTitle>Menopause: diagnosis and management of menopause. Clinical Guideline project</b:BookTitle>
    <b:Publisher>National Institute for Health and Care Excellence</b:Publisher>
    <b:PeriodicalTitle>National Institute for Health and Care Excellence</b:PeriodicalTitle>
    <b:RefOrder>5</b:RefOrder>
  </b:Source>
  <b:Source>
    <b:Tag>Fou07</b:Tag>
    <b:SourceType>ArticleInAPeriodical</b:SourceType>
    <b:Guid>{DB354168-65D2-4ECB-BC8A-EE0EDF728329}</b:Guid>
    <b:LCID>0</b:LCID>
    <b:Author>
      <b:Author>
        <b:NameList>
          <b:Person>
            <b:Last>Fournier</b:Last>
            <b:First>A</b:First>
            <b:Middle>et al</b:Middle>
          </b:Person>
        </b:NameList>
      </b:Author>
    </b:Author>
    <b:Title>Unequal risks for breast cancer associated with different hormone replacement therapies: results from the E3N cohort study</b:Title>
    <b:Edition>Breast Cancer Research and Treatment. 2008;107(1):103-111.</b:Edition>
    <b:RefOrder>31</b:RefOrder>
  </b:Source>
  <b:Source>
    <b:Tag>Lyy</b:Tag>
    <b:SourceType>ArticleInAPeriodical</b:SourceType>
    <b:Guid>{700D183D-A94C-4E2D-BDB8-1C7B73034B4A}</b:Guid>
    <b:LCID>0</b:LCID>
    <b:Author>
      <b:Author>
        <b:NameList>
          <b:Person>
            <b:Last>Lyytinen</b:Last>
            <b:First>H</b:First>
            <b:Middle>et al</b:Middle>
          </b:Person>
        </b:NameList>
      </b:Author>
    </b:Author>
    <b:Title>Breast cancer risk in postmenopausal women using estradiol-progestogen therapy.</b:Title>
    <b:Edition>Obstet Gynecol, 2009. janvāris;113(1):65-73.</b:Edition>
    <b:RefOrder>33</b:RefOrder>
  </b:Source>
  <b:Source>
    <b:Tag>Kra06</b:Tag>
    <b:SourceType>BookSection</b:SourceType>
    <b:Guid>{6ABA53F5-6AC3-4B6F-BFDC-E7625460F7BC}</b:Guid>
    <b:LCID>0</b:LCID>
    <b:Author>
      <b:Author>
        <b:NameList>
          <b:Person>
            <b:Last>Kravčenko</b:Last>
            <b:First>O</b:First>
          </b:Person>
        </b:NameList>
      </b:Author>
      <b:Editor>
        <b:NameList>
          <b:Person>
            <b:Last>Vīberga</b:Last>
            <b:First>I.</b:First>
          </b:Person>
        </b:NameList>
      </b:Editor>
    </b:Author>
    <b:Year>2006</b:Year>
    <b:Publisher>Nacionālais apgāds</b:Publisher>
    <b:BookTitle>Ginekoloģija</b:BookTitle>
    <b:Pages>217.-218</b:Pages>
    <b:ChapterNumber>16.</b:ChapterNumber>
    <b:City>Rīga</b:City>
    <b:RefOrder>3</b:RefOrder>
  </b:Source>
</b:Sources>
</file>

<file path=customXml/itemProps1.xml><?xml version="1.0" encoding="utf-8"?>
<ds:datastoreItem xmlns:ds="http://schemas.openxmlformats.org/officeDocument/2006/customXml" ds:itemID="{3CAEC810-FC60-4163-A923-A400A2CE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31</Pages>
  <Words>27800</Words>
  <Characters>15847</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Juris</cp:lastModifiedBy>
  <cp:revision>67</cp:revision>
  <cp:lastPrinted>2015-06-11T06:17:00Z</cp:lastPrinted>
  <dcterms:created xsi:type="dcterms:W3CDTF">2015-05-19T06:47:00Z</dcterms:created>
  <dcterms:modified xsi:type="dcterms:W3CDTF">2015-11-23T09:07:00Z</dcterms:modified>
</cp:coreProperties>
</file>