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0D0" w:rsidRPr="00F200D0" w:rsidRDefault="00F200D0" w:rsidP="00951FFF">
      <w:pPr>
        <w:jc w:val="both"/>
        <w:rPr>
          <w:b/>
          <w:sz w:val="28"/>
        </w:rPr>
      </w:pPr>
      <w:r w:rsidRPr="00F200D0">
        <w:rPr>
          <w:b/>
          <w:sz w:val="28"/>
        </w:rPr>
        <w:t xml:space="preserve">ISUOG vadlīnijas: augļa 1. trimestra </w:t>
      </w:r>
      <w:proofErr w:type="spellStart"/>
      <w:r w:rsidRPr="00F200D0">
        <w:rPr>
          <w:b/>
          <w:sz w:val="28"/>
        </w:rPr>
        <w:t>ultrasonogrāfiskā</w:t>
      </w:r>
      <w:proofErr w:type="spellEnd"/>
      <w:r w:rsidRPr="00F200D0">
        <w:rPr>
          <w:b/>
          <w:sz w:val="28"/>
        </w:rPr>
        <w:t xml:space="preserve"> izmeklēšana</w:t>
      </w:r>
    </w:p>
    <w:p w:rsidR="00F200D0" w:rsidRDefault="00F200D0" w:rsidP="00951FFF">
      <w:pPr>
        <w:jc w:val="both"/>
      </w:pPr>
      <w:r>
        <w:t>I</w:t>
      </w:r>
      <w:r w:rsidR="004A27FB">
        <w:t>EVADS</w:t>
      </w:r>
    </w:p>
    <w:p w:rsidR="00F200D0" w:rsidRDefault="00F200D0" w:rsidP="00951FFF">
      <w:pPr>
        <w:jc w:val="both"/>
      </w:pPr>
      <w:proofErr w:type="spellStart"/>
      <w:r>
        <w:t>Ultrasonogrāfiski</w:t>
      </w:r>
      <w:proofErr w:type="spellEnd"/>
      <w:r>
        <w:t xml:space="preserve"> izmeklējumi ir viena no ierastām </w:t>
      </w:r>
      <w:proofErr w:type="spellStart"/>
      <w:r>
        <w:t>antenatālās</w:t>
      </w:r>
      <w:proofErr w:type="spellEnd"/>
      <w:r>
        <w:t xml:space="preserve"> aprūpes sastāvdaļām, ja </w:t>
      </w:r>
      <w:r w:rsidR="004A27FB">
        <w:t xml:space="preserve">tie ir pieejami pacientei un ir nepieciešamie resursi. </w:t>
      </w:r>
      <w:proofErr w:type="spellStart"/>
      <w:r w:rsidR="004A27FB">
        <w:t>Ultrasonogrāfiskā</w:t>
      </w:r>
      <w:proofErr w:type="spellEnd"/>
      <w:r w:rsidR="004A27FB">
        <w:t xml:space="preserve"> izmeklēšana</w:t>
      </w:r>
      <w:r>
        <w:t xml:space="preserve"> visbiežāk tiek veikta otrajā trimestrī</w:t>
      </w:r>
      <w:r w:rsidRPr="00F200D0">
        <w:rPr>
          <w:vertAlign w:val="superscript"/>
        </w:rPr>
        <w:t>1</w:t>
      </w:r>
      <w:r w:rsidR="004A27FB">
        <w:t>, taču aizvien biežāk tā rutīnā tiek veikta</w:t>
      </w:r>
      <w:r>
        <w:t xml:space="preserve"> arī pirmajā trimestrī, īpaši apstākļos, kad ir nepieciešamie resursi izmeklējuma veikšanai. Nepārtraukti tehnoloģiskie uzlabojumi, tajā skaitā augstfrekvences </w:t>
      </w:r>
      <w:proofErr w:type="spellStart"/>
      <w:r>
        <w:t>transvagināla</w:t>
      </w:r>
      <w:proofErr w:type="spellEnd"/>
      <w:r>
        <w:t xml:space="preserve"> </w:t>
      </w:r>
      <w:proofErr w:type="spellStart"/>
      <w:r>
        <w:t>ultrasonogrāfiska</w:t>
      </w:r>
      <w:proofErr w:type="spellEnd"/>
      <w:r>
        <w:t xml:space="preserve"> izmeklēšana</w:t>
      </w:r>
      <w:r w:rsidR="004A27FB">
        <w:t xml:space="preserve">, ir ļāvuši ultrasonogrāfijas attēlu izšķirtspējai attīstīties līdz tādam līmenim, ka ir iespējams detalizēti noteikt un </w:t>
      </w:r>
      <w:proofErr w:type="spellStart"/>
      <w:r w:rsidR="004A27FB">
        <w:t>monitorēt</w:t>
      </w:r>
      <w:proofErr w:type="spellEnd"/>
      <w:r w:rsidR="004A27FB">
        <w:t xml:space="preserve"> agrīno augļa attīstību.</w:t>
      </w:r>
    </w:p>
    <w:p w:rsidR="004A27FB" w:rsidRDefault="004A27FB" w:rsidP="00951FFF">
      <w:pPr>
        <w:jc w:val="both"/>
      </w:pPr>
      <w:r>
        <w:t>Šī dokumenta mērķis ir nodrošināt vadlīnijas veselības aprūpes speciālistiem, kas veic vai plāno veikt rutīnas vai indicētu augļa pirmā trimes</w:t>
      </w:r>
      <w:r w:rsidR="002A5EF9">
        <w:t xml:space="preserve">tra </w:t>
      </w:r>
      <w:proofErr w:type="spellStart"/>
      <w:r w:rsidR="002A5EF9">
        <w:t>utrasonogrāfisku</w:t>
      </w:r>
      <w:proofErr w:type="spellEnd"/>
      <w:r w:rsidR="002A5EF9">
        <w:t xml:space="preserve"> izmeklēšanu. Ar “pirmo trimestri ” šeit tiek apzīmēts grūtniecības laiks no tā brīža, kad ir iespējams apstiprināt </w:t>
      </w:r>
      <w:r w:rsidR="004F1330">
        <w:t xml:space="preserve">grūtniecības dzīvotspēju (dzemdes dobumā redzams </w:t>
      </w:r>
      <w:proofErr w:type="spellStart"/>
      <w:r w:rsidR="004F1330">
        <w:t>gestācijas</w:t>
      </w:r>
      <w:proofErr w:type="spellEnd"/>
      <w:r w:rsidR="004F1330">
        <w:t xml:space="preserve"> maiss ar embriju, kam konstatējama sirdsdarbība) līdz 13+6 grūtniecības nedēļām. </w:t>
      </w:r>
      <w:proofErr w:type="spellStart"/>
      <w:r w:rsidR="004F1330">
        <w:t>Ultrasonogrāfiskie</w:t>
      </w:r>
      <w:proofErr w:type="spellEnd"/>
      <w:r w:rsidR="004F1330">
        <w:t xml:space="preserve"> izmeklējumi, kas veikti pēc šī </w:t>
      </w:r>
      <w:proofErr w:type="spellStart"/>
      <w:r w:rsidR="004F1330">
        <w:t>gestācijas</w:t>
      </w:r>
      <w:proofErr w:type="spellEnd"/>
      <w:r w:rsidR="004F1330">
        <w:t xml:space="preserve"> vecuma šajās vadlīnijās netiek apskatīti. Termins “embrijs” šajās vadlīnijās tiek lietots līdz 10 grūtniecības nedēļām, termins “auglis”</w:t>
      </w:r>
      <w:r w:rsidR="00951FFF">
        <w:t xml:space="preserve"> pēc tam, kas atspoguļo faktu, ka pēc 10 nedēļām būtībā </w:t>
      </w:r>
      <w:proofErr w:type="spellStart"/>
      <w:r w:rsidR="00951FFF">
        <w:t>organoģenēze</w:t>
      </w:r>
      <w:proofErr w:type="spellEnd"/>
      <w:r w:rsidR="00951FFF">
        <w:t xml:space="preserve"> ir pabeigta un tālākā attīstība galvenokārt ietver augļa augšanu un orgānu nobriešanu.</w:t>
      </w:r>
      <w:r w:rsidR="00951FFF" w:rsidRPr="00951FFF">
        <w:rPr>
          <w:vertAlign w:val="superscript"/>
        </w:rPr>
        <w:t>2,3</w:t>
      </w:r>
    </w:p>
    <w:p w:rsidR="00951FFF" w:rsidRDefault="00951FFF" w:rsidP="00951FFF">
      <w:pPr>
        <w:jc w:val="both"/>
      </w:pPr>
    </w:p>
    <w:p w:rsidR="00951FFF" w:rsidRDefault="00951FFF" w:rsidP="00951FFF">
      <w:pPr>
        <w:jc w:val="both"/>
      </w:pPr>
      <w:r>
        <w:t>VISPĀRĪGI JAUTĀJUMI</w:t>
      </w:r>
    </w:p>
    <w:p w:rsidR="00951FFF" w:rsidRPr="00951FFF" w:rsidRDefault="00951FFF" w:rsidP="00951FFF">
      <w:pPr>
        <w:jc w:val="both"/>
        <w:rPr>
          <w:b/>
        </w:rPr>
      </w:pPr>
      <w:r w:rsidRPr="00951FFF">
        <w:rPr>
          <w:b/>
        </w:rPr>
        <w:t xml:space="preserve">Kāds ir augļa pirmā trimestra </w:t>
      </w:r>
      <w:proofErr w:type="spellStart"/>
      <w:r w:rsidRPr="00951FFF">
        <w:rPr>
          <w:b/>
        </w:rPr>
        <w:t>ultrasonogrāfisko</w:t>
      </w:r>
      <w:proofErr w:type="spellEnd"/>
      <w:r w:rsidRPr="00951FFF">
        <w:rPr>
          <w:b/>
        </w:rPr>
        <w:t xml:space="preserve"> izmeklējumu mērķis? </w:t>
      </w:r>
    </w:p>
    <w:p w:rsidR="00951FFF" w:rsidRDefault="00951FFF" w:rsidP="00951FFF">
      <w:pPr>
        <w:jc w:val="both"/>
      </w:pPr>
      <w:r>
        <w:t xml:space="preserve">Kopumā augļa ultrasonogrāfijas mērķis ir nodrošināt precīzu informāciju, kas atvieglos dzemdību procesu, </w:t>
      </w:r>
      <w:r w:rsidR="00581191">
        <w:t>optimāl</w:t>
      </w:r>
      <w:r w:rsidR="00405A5F">
        <w:t>u</w:t>
      </w:r>
      <w:r w:rsidR="00581191">
        <w:t xml:space="preserve"> </w:t>
      </w:r>
      <w:proofErr w:type="spellStart"/>
      <w:r w:rsidR="00581191">
        <w:t>antenatāl</w:t>
      </w:r>
      <w:r w:rsidR="00405A5F">
        <w:t>o</w:t>
      </w:r>
      <w:proofErr w:type="spellEnd"/>
      <w:r w:rsidR="00395C32">
        <w:t xml:space="preserve"> aprūpi</w:t>
      </w:r>
      <w:r w:rsidR="00581191">
        <w:t xml:space="preserve">, kas nodrošina vislabāko iespējamo iznākumu gan mātei, gan auglim. Agrīnā grūtniecībā ir svarīgi apstiprināt grūtniecības dzīvotspēju, </w:t>
      </w:r>
      <w:r w:rsidR="00D945A0">
        <w:t xml:space="preserve">precīzi noteikt grūtniecības laiku, noteikt augļu skaitu, un, ja tiek noteikts, ka ir </w:t>
      </w:r>
      <w:proofErr w:type="spellStart"/>
      <w:r w:rsidR="00A15CE6">
        <w:t>daudzaugļu</w:t>
      </w:r>
      <w:proofErr w:type="spellEnd"/>
      <w:r w:rsidR="00A15CE6">
        <w:t xml:space="preserve"> grūtniecība,</w:t>
      </w:r>
      <w:r w:rsidR="00D945A0">
        <w:t xml:space="preserve"> nepieciešams noteikt arī </w:t>
      </w:r>
      <w:proofErr w:type="spellStart"/>
      <w:r w:rsidR="00D945A0">
        <w:t>horionitāti</w:t>
      </w:r>
      <w:proofErr w:type="spellEnd"/>
      <w:r w:rsidR="00D945A0">
        <w:t xml:space="preserve"> un </w:t>
      </w:r>
      <w:proofErr w:type="spellStart"/>
      <w:r w:rsidR="00D945A0">
        <w:t>amnionitāti</w:t>
      </w:r>
      <w:proofErr w:type="spellEnd"/>
      <w:r w:rsidR="00D945A0">
        <w:t xml:space="preserve">. Uz pirmā trimestra beigām ultrasonogrāfija arī dod iespēju noteikt </w:t>
      </w:r>
      <w:r w:rsidR="00A15CE6">
        <w:t xml:space="preserve">“lielās” augļa anomālijas, un izmērīt skausta krokas biezumu (NT) ar </w:t>
      </w:r>
      <w:proofErr w:type="spellStart"/>
      <w:r w:rsidR="00405A5F">
        <w:t>skrīninga</w:t>
      </w:r>
      <w:proofErr w:type="spellEnd"/>
      <w:r w:rsidR="00405A5F">
        <w:t xml:space="preserve"> sistēmu </w:t>
      </w:r>
      <w:r w:rsidR="00A15CE6">
        <w:t xml:space="preserve">palīdzību, kas piedāvā pirmā trimestra </w:t>
      </w:r>
      <w:proofErr w:type="spellStart"/>
      <w:r w:rsidR="00A15CE6">
        <w:t>aneiploīdiju</w:t>
      </w:r>
      <w:proofErr w:type="spellEnd"/>
      <w:r w:rsidR="00A15CE6">
        <w:t xml:space="preserve"> </w:t>
      </w:r>
      <w:proofErr w:type="spellStart"/>
      <w:r w:rsidR="00A15CE6">
        <w:t>skrīningu</w:t>
      </w:r>
      <w:proofErr w:type="spellEnd"/>
      <w:r w:rsidR="00A15CE6">
        <w:t xml:space="preserve">. Tomēr ir zināms, ka daudzas no “lielajām” </w:t>
      </w:r>
      <w:proofErr w:type="spellStart"/>
      <w:r w:rsidR="00A15CE6">
        <w:t>malformācijām</w:t>
      </w:r>
      <w:proofErr w:type="spellEnd"/>
      <w:r w:rsidR="00A15CE6">
        <w:t xml:space="preserve"> var attīstīties vēlīnākā grūtniecības laikā, kā arī var netikt noteiktas vispār pat ar piemērotu aparatūru </w:t>
      </w:r>
      <w:proofErr w:type="spellStart"/>
      <w:r w:rsidR="00A15CE6">
        <w:t>vispieredzējušākajās</w:t>
      </w:r>
      <w:proofErr w:type="spellEnd"/>
      <w:r w:rsidR="00A15CE6">
        <w:t xml:space="preserve"> rokās. </w:t>
      </w:r>
    </w:p>
    <w:p w:rsidR="00815877" w:rsidRPr="00155673" w:rsidRDefault="00815877" w:rsidP="00951FFF">
      <w:pPr>
        <w:jc w:val="both"/>
        <w:rPr>
          <w:b/>
        </w:rPr>
      </w:pPr>
      <w:r w:rsidRPr="00155673">
        <w:rPr>
          <w:b/>
        </w:rPr>
        <w:t xml:space="preserve">Kad būtu jāveic augļa pirmā trimestra </w:t>
      </w:r>
      <w:proofErr w:type="spellStart"/>
      <w:r w:rsidRPr="00155673">
        <w:rPr>
          <w:b/>
        </w:rPr>
        <w:t>ultrsonogrāfiskā</w:t>
      </w:r>
      <w:proofErr w:type="spellEnd"/>
      <w:r w:rsidRPr="00155673">
        <w:rPr>
          <w:b/>
        </w:rPr>
        <w:t xml:space="preserve"> izmeklēšana?</w:t>
      </w:r>
    </w:p>
    <w:p w:rsidR="00815877" w:rsidRDefault="00815877" w:rsidP="00951FFF">
      <w:pPr>
        <w:jc w:val="both"/>
      </w:pPr>
      <w:r>
        <w:t>Nav nepieciešamības piedāvāt rutīnas ultrasonogrāfiju tikai, lai apstiprinātu agrīnu grūtniecību, ja nav nekādu klīnisku aizdomu</w:t>
      </w:r>
      <w:r w:rsidR="004A4C29">
        <w:t xml:space="preserve"> par sarežģījumiem</w:t>
      </w:r>
      <w:r>
        <w:t xml:space="preserve">, patoloģisku pazīmju vai specifisku indikāciju. </w:t>
      </w:r>
      <w:r w:rsidR="004A4C29">
        <w:t>P</w:t>
      </w:r>
      <w:r w:rsidR="005D1F5E">
        <w:t>irmo ultrasonog</w:t>
      </w:r>
      <w:r w:rsidR="004A4C29">
        <w:t xml:space="preserve">rāfiju ieteicams piedāvāt, kad </w:t>
      </w:r>
      <w:proofErr w:type="spellStart"/>
      <w:r w:rsidR="004A4C29">
        <w:t>gestācijas</w:t>
      </w:r>
      <w:proofErr w:type="spellEnd"/>
      <w:r w:rsidR="004A4C29">
        <w:t xml:space="preserve"> laiks, domājams, ir sasniedzis 11 nedēļas līdz 13+6 nedēļām, jo tas dod iespēju sasniegt visus iepriekšminētos mērķus, t.i., ap</w:t>
      </w:r>
      <w:r w:rsidR="00405A5F">
        <w:t>s</w:t>
      </w:r>
      <w:r w:rsidR="004A4C29">
        <w:t xml:space="preserve">tiprināt grūtniecības dzīvotspēju, precīzi noteikt </w:t>
      </w:r>
      <w:proofErr w:type="spellStart"/>
      <w:r w:rsidR="004A4C29">
        <w:t>gestācijas</w:t>
      </w:r>
      <w:proofErr w:type="spellEnd"/>
      <w:r w:rsidR="004A4C29">
        <w:t xml:space="preserve"> laiku, noteikt dzīvotspējīgo augļu skaitu, un, ja </w:t>
      </w:r>
      <w:r w:rsidR="00155673">
        <w:t xml:space="preserve">tiek pieprasīts, izvērtēt augļa anatomiju un </w:t>
      </w:r>
      <w:proofErr w:type="spellStart"/>
      <w:r w:rsidR="00155673">
        <w:t>aneiploīdijas</w:t>
      </w:r>
      <w:proofErr w:type="spellEnd"/>
      <w:r w:rsidR="00155673">
        <w:t xml:space="preserve"> risku </w:t>
      </w:r>
      <w:r w:rsidRPr="00155673">
        <w:rPr>
          <w:vertAlign w:val="superscript"/>
        </w:rPr>
        <w:t>4–20</w:t>
      </w:r>
      <w:r>
        <w:t xml:space="preserve">. </w:t>
      </w:r>
      <w:r w:rsidR="00155673">
        <w:t xml:space="preserve">Pirms izmeklējuma uzsākšanas veselības aprūpes speciālistam būtu </w:t>
      </w:r>
      <w:r w:rsidR="00155673">
        <w:lastRenderedPageBreak/>
        <w:t xml:space="preserve">jāveic sievietes/pāra konsultēšana attiecībā uz iespējamajiem ieguvumiem, veicot izmeklējumu, kā arī pirmā trimestra ultrasonogrāfijas ierobežojumiem. </w:t>
      </w:r>
      <w:r>
        <w:t>(</w:t>
      </w:r>
      <w:r w:rsidR="00155673">
        <w:t xml:space="preserve">LABAS PRAKSES </w:t>
      </w:r>
      <w:r w:rsidR="004A17A5">
        <w:t>PUNKTS</w:t>
      </w:r>
      <w:r>
        <w:t>)</w:t>
      </w:r>
    </w:p>
    <w:p w:rsidR="00155673" w:rsidRDefault="00155673" w:rsidP="00951FFF">
      <w:pPr>
        <w:jc w:val="both"/>
      </w:pPr>
    </w:p>
    <w:p w:rsidR="00155673" w:rsidRPr="00155673" w:rsidRDefault="00155673" w:rsidP="00951FFF">
      <w:pPr>
        <w:jc w:val="both"/>
        <w:rPr>
          <w:b/>
        </w:rPr>
      </w:pPr>
      <w:r w:rsidRPr="00155673">
        <w:rPr>
          <w:b/>
        </w:rPr>
        <w:t xml:space="preserve">Kam būtu jāveic augļa pirmā trimestra </w:t>
      </w:r>
      <w:proofErr w:type="spellStart"/>
      <w:r w:rsidRPr="00155673">
        <w:rPr>
          <w:b/>
        </w:rPr>
        <w:t>ultrasonogrāfiskie</w:t>
      </w:r>
      <w:proofErr w:type="spellEnd"/>
      <w:r w:rsidRPr="00155673">
        <w:rPr>
          <w:b/>
        </w:rPr>
        <w:t xml:space="preserve"> izmeklējumi?</w:t>
      </w:r>
    </w:p>
    <w:p w:rsidR="00E528DA" w:rsidRDefault="00155673" w:rsidP="00E528DA">
      <w:pPr>
        <w:spacing w:after="0"/>
        <w:jc w:val="both"/>
      </w:pPr>
      <w:r>
        <w:t>Tām personām, kuras veic skenēšanu dzemdniecībā, būtu jāsaņem specializēta a</w:t>
      </w:r>
      <w:r w:rsidR="004A17A5">
        <w:t xml:space="preserve">pmācība, kas ir piemērota, lai veiktu diagnostiskus </w:t>
      </w:r>
      <w:proofErr w:type="spellStart"/>
      <w:r w:rsidR="004A17A5">
        <w:t>ultrasonogrāfiskus</w:t>
      </w:r>
      <w:proofErr w:type="spellEnd"/>
      <w:r w:rsidR="004A17A5">
        <w:t xml:space="preserve"> izmeklējumus grūtniecēm. (LABAS PRAKSES PUNKTS</w:t>
      </w:r>
      <w:r>
        <w:t xml:space="preserve">) </w:t>
      </w:r>
      <w:r w:rsidR="004A17A5">
        <w:t xml:space="preserve">Lai sasniegtu optimālus </w:t>
      </w:r>
      <w:r w:rsidR="00E528DA">
        <w:t>rezultātus, veicot rutīnas ultrasonogrāfiju, tiek rekomendēts, ka šo i</w:t>
      </w:r>
      <w:r w:rsidR="004A17A5">
        <w:t>zmeklējumu vajadzētu veikt personām, kuras</w:t>
      </w:r>
      <w:r w:rsidR="00E528DA">
        <w:t xml:space="preserve"> atbil</w:t>
      </w:r>
      <w:r w:rsidR="004A17A5">
        <w:t xml:space="preserve">st sekojošiem kritērijiem: </w:t>
      </w:r>
    </w:p>
    <w:p w:rsidR="00E528DA" w:rsidRDefault="00E528DA" w:rsidP="00E528DA">
      <w:pPr>
        <w:spacing w:after="0"/>
        <w:jc w:val="both"/>
      </w:pPr>
    </w:p>
    <w:p w:rsidR="00E528DA" w:rsidRDefault="00155673" w:rsidP="00E528DA">
      <w:pPr>
        <w:spacing w:after="0"/>
        <w:jc w:val="both"/>
      </w:pPr>
      <w:r>
        <w:t xml:space="preserve">1. </w:t>
      </w:r>
      <w:r w:rsidR="00405A5F">
        <w:t>P</w:t>
      </w:r>
      <w:r w:rsidR="00E528DA">
        <w:t>ersona ir pabeigusi apmācību par ultrasonogrāfijas pielietojumu un ar to saistītajiem drošības jautājumiem</w:t>
      </w:r>
      <w:r>
        <w:t xml:space="preserve">; </w:t>
      </w:r>
    </w:p>
    <w:p w:rsidR="00405A5F" w:rsidRDefault="00155673" w:rsidP="00E528DA">
      <w:pPr>
        <w:spacing w:after="0"/>
        <w:jc w:val="both"/>
      </w:pPr>
      <w:r>
        <w:t xml:space="preserve">2. </w:t>
      </w:r>
      <w:r w:rsidR="00405A5F">
        <w:t>P</w:t>
      </w:r>
      <w:r w:rsidR="00E528DA">
        <w:t>ersona piedalās medicīniskās tālākizglītības pasākumos</w:t>
      </w:r>
      <w:r>
        <w:t xml:space="preserve">; </w:t>
      </w:r>
    </w:p>
    <w:p w:rsidR="00405A5F" w:rsidRDefault="00155673" w:rsidP="00E528DA">
      <w:pPr>
        <w:spacing w:after="0"/>
        <w:jc w:val="both"/>
      </w:pPr>
      <w:r>
        <w:t xml:space="preserve">3. </w:t>
      </w:r>
      <w:r w:rsidR="00405A5F">
        <w:t xml:space="preserve">Personai </w:t>
      </w:r>
      <w:r w:rsidR="00E528DA">
        <w:t>ir skaidra tālākā aprūpe, gadījumā, ja izmeklējumā ir aizdomīga vai patoloģiska atradne</w:t>
      </w:r>
      <w:r w:rsidR="00405A5F">
        <w:t>;</w:t>
      </w:r>
    </w:p>
    <w:p w:rsidR="00155673" w:rsidRDefault="00155673" w:rsidP="00E528DA">
      <w:pPr>
        <w:spacing w:after="0"/>
        <w:jc w:val="both"/>
        <w:rPr>
          <w:vertAlign w:val="superscript"/>
        </w:rPr>
      </w:pPr>
      <w:r>
        <w:t xml:space="preserve">4. </w:t>
      </w:r>
      <w:r w:rsidR="00405A5F">
        <w:t>P</w:t>
      </w:r>
      <w:r w:rsidR="00E528DA">
        <w:t xml:space="preserve">ersona piedalās programmās, kas saistītas ar kvalitātes nodrošināšanu. </w:t>
      </w:r>
      <w:r w:rsidRPr="00E528DA">
        <w:rPr>
          <w:vertAlign w:val="superscript"/>
        </w:rPr>
        <w:t>21</w:t>
      </w:r>
    </w:p>
    <w:p w:rsidR="00E528DA" w:rsidRDefault="00E528DA" w:rsidP="00951FFF">
      <w:pPr>
        <w:jc w:val="both"/>
      </w:pPr>
    </w:p>
    <w:p w:rsidR="00E528DA" w:rsidRDefault="005F5F70" w:rsidP="00951FFF">
      <w:pPr>
        <w:jc w:val="both"/>
      </w:pPr>
      <w:r>
        <w:t>Kāda ultrasonogrāfijas aparatūra būtu jāpielieto?</w:t>
      </w:r>
    </w:p>
    <w:p w:rsidR="005F5F70" w:rsidRDefault="005F5F70" w:rsidP="00951FFF">
      <w:pPr>
        <w:jc w:val="both"/>
      </w:pPr>
      <w:r>
        <w:t>Ieteicams pielietot aparatūru ar šādām tehniskajām iespējām</w:t>
      </w:r>
      <w:r w:rsidR="00E528DA">
        <w:t xml:space="preserve">: </w:t>
      </w:r>
    </w:p>
    <w:p w:rsidR="005F5F70" w:rsidRDefault="00E528DA" w:rsidP="00C6038F">
      <w:pPr>
        <w:spacing w:after="0"/>
        <w:jc w:val="both"/>
      </w:pPr>
      <w:r>
        <w:t xml:space="preserve">– </w:t>
      </w:r>
      <w:r w:rsidR="005F5F70">
        <w:t>reāla laika, pelēktoņu (</w:t>
      </w:r>
      <w:proofErr w:type="spellStart"/>
      <w:r w:rsidR="005F5F70" w:rsidRPr="005F5F70">
        <w:rPr>
          <w:i/>
        </w:rPr>
        <w:t>gra</w:t>
      </w:r>
      <w:r w:rsidRPr="005F5F70">
        <w:rPr>
          <w:i/>
        </w:rPr>
        <w:t>y-scale</w:t>
      </w:r>
      <w:proofErr w:type="spellEnd"/>
      <w:r w:rsidR="005F5F70">
        <w:t xml:space="preserve">), divdimensiju </w:t>
      </w:r>
      <w:r>
        <w:t xml:space="preserve">(2D) </w:t>
      </w:r>
      <w:r w:rsidR="005F5F70">
        <w:t>ultrasonogrāfija</w:t>
      </w:r>
      <w:r>
        <w:t xml:space="preserve">; </w:t>
      </w:r>
    </w:p>
    <w:p w:rsidR="005F5F70" w:rsidRDefault="00E528DA" w:rsidP="00C6038F">
      <w:pPr>
        <w:spacing w:after="0"/>
        <w:jc w:val="both"/>
      </w:pPr>
      <w:r>
        <w:t xml:space="preserve">– </w:t>
      </w:r>
      <w:proofErr w:type="spellStart"/>
      <w:r>
        <w:t>transabdomin</w:t>
      </w:r>
      <w:r w:rsidR="005F5F70">
        <w:t>āla</w:t>
      </w:r>
      <w:proofErr w:type="spellEnd"/>
      <w:r w:rsidR="005F5F70">
        <w:t xml:space="preserve"> un </w:t>
      </w:r>
      <w:proofErr w:type="spellStart"/>
      <w:r w:rsidR="005F5F70">
        <w:t>transvagināla</w:t>
      </w:r>
      <w:proofErr w:type="spellEnd"/>
      <w:r w:rsidR="005F5F70">
        <w:t xml:space="preserve"> ultraskaņas zonde</w:t>
      </w:r>
      <w:r>
        <w:t xml:space="preserve">; </w:t>
      </w:r>
    </w:p>
    <w:p w:rsidR="005F5F70" w:rsidRDefault="00E528DA" w:rsidP="00C6038F">
      <w:pPr>
        <w:spacing w:after="0"/>
        <w:jc w:val="both"/>
      </w:pPr>
      <w:r>
        <w:t xml:space="preserve">– </w:t>
      </w:r>
      <w:r w:rsidR="005F5F70">
        <w:t>regulējama akustiskās j</w:t>
      </w:r>
      <w:r w:rsidR="00C6038F">
        <w:t>audas vadība ar izvades displeja standartu</w:t>
      </w:r>
      <w:r>
        <w:t xml:space="preserve">; </w:t>
      </w:r>
    </w:p>
    <w:p w:rsidR="005F5F70" w:rsidRDefault="00E528DA" w:rsidP="00C6038F">
      <w:pPr>
        <w:spacing w:after="0"/>
        <w:jc w:val="both"/>
      </w:pPr>
      <w:r>
        <w:t xml:space="preserve">– </w:t>
      </w:r>
      <w:r w:rsidR="005F5F70">
        <w:t>iespēja “apstādināt”</w:t>
      </w:r>
      <w:r w:rsidR="00CC5E06">
        <w:t xml:space="preserve"> (</w:t>
      </w:r>
      <w:proofErr w:type="spellStart"/>
      <w:r w:rsidR="00CC5E06" w:rsidRPr="00CC5E06">
        <w:rPr>
          <w:i/>
        </w:rPr>
        <w:t>freeze</w:t>
      </w:r>
      <w:proofErr w:type="spellEnd"/>
      <w:r w:rsidR="00CC5E06">
        <w:t>)</w:t>
      </w:r>
      <w:r w:rsidR="005F5F70">
        <w:t xml:space="preserve"> attēlu un pietuvināšanas funkcija</w:t>
      </w:r>
      <w:r>
        <w:t>;</w:t>
      </w:r>
    </w:p>
    <w:p w:rsidR="005F5F70" w:rsidRDefault="00E528DA" w:rsidP="00C6038F">
      <w:pPr>
        <w:spacing w:after="0"/>
        <w:jc w:val="both"/>
      </w:pPr>
      <w:r>
        <w:t xml:space="preserve"> – </w:t>
      </w:r>
      <w:r w:rsidR="005F5F70">
        <w:t xml:space="preserve">elektroniski </w:t>
      </w:r>
      <w:proofErr w:type="spellStart"/>
      <w:r w:rsidR="005F5F70">
        <w:t>kaliperi</w:t>
      </w:r>
      <w:proofErr w:type="spellEnd"/>
      <w:r>
        <w:t xml:space="preserve">; </w:t>
      </w:r>
    </w:p>
    <w:p w:rsidR="005F5F70" w:rsidRDefault="00E528DA" w:rsidP="00C6038F">
      <w:pPr>
        <w:spacing w:after="0"/>
        <w:jc w:val="both"/>
      </w:pPr>
      <w:r>
        <w:t xml:space="preserve">– </w:t>
      </w:r>
      <w:r w:rsidR="005F5F70">
        <w:t>iespējas izdrukāt/uzglabāt attēlus</w:t>
      </w:r>
      <w:r>
        <w:t xml:space="preserve">; </w:t>
      </w:r>
    </w:p>
    <w:p w:rsidR="00E528DA" w:rsidRDefault="00E528DA" w:rsidP="00C6038F">
      <w:pPr>
        <w:spacing w:after="0"/>
        <w:jc w:val="both"/>
      </w:pPr>
      <w:r>
        <w:t xml:space="preserve">– </w:t>
      </w:r>
      <w:r w:rsidR="005F5F70">
        <w:t>regulāra uzturēšana un serviss</w:t>
      </w:r>
      <w:r>
        <w:t>.</w:t>
      </w:r>
    </w:p>
    <w:p w:rsidR="00C6038F" w:rsidRDefault="00C6038F" w:rsidP="00951FFF">
      <w:pPr>
        <w:jc w:val="both"/>
      </w:pPr>
    </w:p>
    <w:p w:rsidR="00C6038F" w:rsidRPr="00C6038F" w:rsidRDefault="00C6038F" w:rsidP="00951FFF">
      <w:pPr>
        <w:jc w:val="both"/>
        <w:rPr>
          <w:b/>
        </w:rPr>
      </w:pPr>
      <w:r w:rsidRPr="00C6038F">
        <w:rPr>
          <w:b/>
        </w:rPr>
        <w:t>Kā izmeklējums būtu jādokumentē?</w:t>
      </w:r>
    </w:p>
    <w:p w:rsidR="00C6038F" w:rsidRDefault="00C6038F" w:rsidP="00951FFF">
      <w:pPr>
        <w:jc w:val="both"/>
      </w:pPr>
      <w:r>
        <w:t>Izmeklējuma atskaite būtu jāveido kā elektronisks/ rakstveida dokuments (skatīt piemēru pielikumā). Šāds dokuments ir jāsaglabā, un saskaņā ar protokolu, jāizsniedz arī sievietei un veselības aprūpes speciālistam, kas grūtnieci nosūtījis. (LABAS PRAKSES PUNKTS)</w:t>
      </w:r>
    </w:p>
    <w:p w:rsidR="004C52EB" w:rsidRPr="004C52EB" w:rsidRDefault="004C52EB" w:rsidP="00951FFF">
      <w:pPr>
        <w:jc w:val="both"/>
        <w:rPr>
          <w:b/>
        </w:rPr>
      </w:pPr>
      <w:r w:rsidRPr="004C52EB">
        <w:rPr>
          <w:b/>
        </w:rPr>
        <w:t xml:space="preserve">Vai </w:t>
      </w:r>
      <w:proofErr w:type="spellStart"/>
      <w:r w:rsidRPr="004C52EB">
        <w:rPr>
          <w:b/>
        </w:rPr>
        <w:t>prenatālā</w:t>
      </w:r>
      <w:proofErr w:type="spellEnd"/>
      <w:r w:rsidRPr="004C52EB">
        <w:rPr>
          <w:b/>
        </w:rPr>
        <w:t xml:space="preserve"> ultrasonogrāfija pirmajā trimestrī ir droša?</w:t>
      </w:r>
    </w:p>
    <w:p w:rsidR="004C52EB" w:rsidRDefault="000E12EE" w:rsidP="00951FFF">
      <w:pPr>
        <w:jc w:val="both"/>
      </w:pPr>
      <w:r>
        <w:t>Augļa ekspozīcija ultraskaņai pēc iespējas ir jāsamazina</w:t>
      </w:r>
      <w:r w:rsidR="00240B9F">
        <w:t xml:space="preserve">, </w:t>
      </w:r>
      <w:r>
        <w:t xml:space="preserve">diagnostiskās informācijas iegūšanai </w:t>
      </w:r>
      <w:r w:rsidR="00240B9F">
        <w:t xml:space="preserve">izmantojot minimālu skenēšanas laiku un zemāko iespējamo </w:t>
      </w:r>
      <w:r>
        <w:t xml:space="preserve">akustisko jaudu, izmantojot ALARA principu (tik maz, cik vien iespējams, lai iegūtu rezultātu, </w:t>
      </w:r>
      <w:proofErr w:type="spellStart"/>
      <w:r w:rsidR="004C52EB" w:rsidRPr="000E12EE">
        <w:rPr>
          <w:i/>
        </w:rPr>
        <w:t>As</w:t>
      </w:r>
      <w:proofErr w:type="spellEnd"/>
      <w:r w:rsidR="004C52EB" w:rsidRPr="000E12EE">
        <w:rPr>
          <w:i/>
        </w:rPr>
        <w:t xml:space="preserve"> </w:t>
      </w:r>
      <w:proofErr w:type="spellStart"/>
      <w:r w:rsidR="004C52EB" w:rsidRPr="000E12EE">
        <w:rPr>
          <w:i/>
        </w:rPr>
        <w:t>Low</w:t>
      </w:r>
      <w:proofErr w:type="spellEnd"/>
      <w:r w:rsidR="004C52EB" w:rsidRPr="000E12EE">
        <w:rPr>
          <w:i/>
        </w:rPr>
        <w:t xml:space="preserve"> </w:t>
      </w:r>
      <w:proofErr w:type="spellStart"/>
      <w:r w:rsidR="004C52EB" w:rsidRPr="000E12EE">
        <w:rPr>
          <w:i/>
        </w:rPr>
        <w:t>As</w:t>
      </w:r>
      <w:proofErr w:type="spellEnd"/>
      <w:r w:rsidR="004C52EB" w:rsidRPr="000E12EE">
        <w:rPr>
          <w:i/>
        </w:rPr>
        <w:t xml:space="preserve"> </w:t>
      </w:r>
      <w:proofErr w:type="spellStart"/>
      <w:r w:rsidR="004C52EB" w:rsidRPr="000E12EE">
        <w:rPr>
          <w:i/>
        </w:rPr>
        <w:t>Reasonably</w:t>
      </w:r>
      <w:proofErr w:type="spellEnd"/>
      <w:r w:rsidR="004C52EB" w:rsidRPr="000E12EE">
        <w:rPr>
          <w:i/>
        </w:rPr>
        <w:t xml:space="preserve"> </w:t>
      </w:r>
      <w:proofErr w:type="spellStart"/>
      <w:r w:rsidR="004C52EB" w:rsidRPr="000E12EE">
        <w:rPr>
          <w:i/>
        </w:rPr>
        <w:t>Achievable</w:t>
      </w:r>
      <w:proofErr w:type="spellEnd"/>
      <w:r w:rsidR="004C52EB">
        <w:t>) (</w:t>
      </w:r>
      <w:r w:rsidR="004A3752">
        <w:t>LABAS PRAKSES PUNKTS</w:t>
      </w:r>
      <w:r w:rsidR="004C52EB">
        <w:t>)</w:t>
      </w:r>
      <w:r w:rsidR="004A3752">
        <w:t xml:space="preserve">. Daudzas starptautiskās organizācijas, tajā skaitā ISUOG, ir vienprātīgi atzinušas, ka B-mode un M-mode </w:t>
      </w:r>
      <w:proofErr w:type="spellStart"/>
      <w:r w:rsidR="004A3752">
        <w:t>prenatālās</w:t>
      </w:r>
      <w:proofErr w:type="spellEnd"/>
      <w:r w:rsidR="004A3752">
        <w:t xml:space="preserve"> ultrasonogrāfijas režīmi ir </w:t>
      </w:r>
      <w:r w:rsidR="004A3752">
        <w:lastRenderedPageBreak/>
        <w:t>droši visos grūtniecības periodos, jo šajos režīmos tiek izmantota zema akustiskā jauda</w:t>
      </w:r>
      <w:r w:rsidR="00F07658">
        <w:t xml:space="preserve"> </w:t>
      </w:r>
      <w:r w:rsidR="004C52EB" w:rsidRPr="00F07658">
        <w:rPr>
          <w:vertAlign w:val="superscript"/>
        </w:rPr>
        <w:t>22,23</w:t>
      </w:r>
      <w:r w:rsidR="004C52EB">
        <w:t xml:space="preserve">. </w:t>
      </w:r>
      <w:r w:rsidR="00F07658">
        <w:t xml:space="preserve">Savukārt </w:t>
      </w:r>
      <w:proofErr w:type="spellStart"/>
      <w:r w:rsidR="00F07658">
        <w:t>Doplera</w:t>
      </w:r>
      <w:proofErr w:type="spellEnd"/>
      <w:r w:rsidR="00F07658">
        <w:t xml:space="preserve"> režīmā tiek pielietota lielāka izejošā jauda, kā rezultātā ir lielāka iespēja, ka var rasties bioloģisks efekts, īpaši, ja enerģija tiek pielietota nelielam interesējošajam reģionam </w:t>
      </w:r>
      <w:r w:rsidR="004C52EB" w:rsidRPr="00F07658">
        <w:rPr>
          <w:vertAlign w:val="superscript"/>
        </w:rPr>
        <w:t>24,25</w:t>
      </w:r>
      <w:r w:rsidR="004C52EB">
        <w:t xml:space="preserve">. </w:t>
      </w:r>
      <w:r w:rsidR="00F07658">
        <w:t xml:space="preserve">Tādēļ </w:t>
      </w:r>
      <w:proofErr w:type="spellStart"/>
      <w:r w:rsidR="00F07658">
        <w:t>Dopler</w:t>
      </w:r>
      <w:r w:rsidR="00CF03B1">
        <w:t>a</w:t>
      </w:r>
      <w:proofErr w:type="spellEnd"/>
      <w:r w:rsidR="00CF03B1">
        <w:t xml:space="preserve"> </w:t>
      </w:r>
      <w:r w:rsidR="00F07658">
        <w:t xml:space="preserve">izmeklējumi pirmajā trimestrī būtu jāveic tikai tad, ja tiem ir klīniskas indikācijas. Sīkāka informācija pieejama ISUOG Drošības ziņojumā </w:t>
      </w:r>
      <w:r w:rsidR="004C52EB" w:rsidRPr="00F07658">
        <w:rPr>
          <w:vertAlign w:val="superscript"/>
        </w:rPr>
        <w:t>22</w:t>
      </w:r>
      <w:r w:rsidR="004C52EB">
        <w:t>.</w:t>
      </w:r>
    </w:p>
    <w:p w:rsidR="00CF03B1" w:rsidRPr="00CF03B1" w:rsidRDefault="00CF03B1" w:rsidP="00951FFF">
      <w:pPr>
        <w:jc w:val="both"/>
        <w:rPr>
          <w:b/>
        </w:rPr>
      </w:pPr>
      <w:r w:rsidRPr="00CF03B1">
        <w:rPr>
          <w:b/>
        </w:rPr>
        <w:t>Kā rīkoties, ja nav iespējams veikt ultrasonogrāfiju saskaņā ar šajās vadlīnijās noteiktajiem principiem?</w:t>
      </w:r>
    </w:p>
    <w:p w:rsidR="00CF03B1" w:rsidRDefault="00DC5BEC" w:rsidP="00951FFF">
      <w:pPr>
        <w:jc w:val="both"/>
      </w:pPr>
      <w:r>
        <w:t>Šajās V</w:t>
      </w:r>
      <w:r w:rsidR="000E062C">
        <w:t xml:space="preserve">adlīnijās ir aprakstīts starptautisks standarts augļa pirmā trimestra ultrasonogrāfijas veikšanai, taču ir jāņem vērā arī vietējie apstākļi </w:t>
      </w:r>
      <w:r w:rsidR="000E5808">
        <w:t xml:space="preserve">un medicīnas prakse. Ja nav iespējams veikt izmeklējumu atbilstoši šīm Vadlīnijām, tiek rekomendēts dokumentēt tā iemeslus. Lielākajā daļā gadījumu piemērotākā rīcība būtu izmeklējuma atkārtošana vai pacientes nosūtīšana pie cita veselības aprūpes speciālista. Tas būtu jādara pēc iespējas ātrāk, lai samazinātu nevajadzīgu pacientes uztraukumu, kā arī samazinātu iespēju, ka aizkavēsies ar sākotnējo izmeklējumu iecerēto rezultātu sasniegšana. </w:t>
      </w:r>
      <w:r w:rsidR="00CF03B1">
        <w:t>(</w:t>
      </w:r>
      <w:r w:rsidR="00B8043A">
        <w:t>LABAS PRAKSES PUNKTS</w:t>
      </w:r>
      <w:r w:rsidR="00CF03B1">
        <w:t>)</w:t>
      </w:r>
    </w:p>
    <w:p w:rsidR="00C9378E" w:rsidRDefault="00C9378E" w:rsidP="00951FFF">
      <w:pPr>
        <w:jc w:val="both"/>
      </w:pPr>
    </w:p>
    <w:p w:rsidR="00C9378E" w:rsidRPr="00C9378E" w:rsidRDefault="00C9378E" w:rsidP="00951FFF">
      <w:pPr>
        <w:jc w:val="both"/>
        <w:rPr>
          <w:b/>
        </w:rPr>
      </w:pPr>
      <w:r w:rsidRPr="00C9378E">
        <w:rPr>
          <w:b/>
        </w:rPr>
        <w:t xml:space="preserve">Kā rīkoties </w:t>
      </w:r>
      <w:proofErr w:type="spellStart"/>
      <w:r w:rsidRPr="00C9378E">
        <w:rPr>
          <w:b/>
        </w:rPr>
        <w:t>daudzaugļu</w:t>
      </w:r>
      <w:proofErr w:type="spellEnd"/>
      <w:r w:rsidRPr="00C9378E">
        <w:rPr>
          <w:b/>
        </w:rPr>
        <w:t xml:space="preserve"> grūtniecības gadījumā?</w:t>
      </w:r>
    </w:p>
    <w:p w:rsidR="00C9378E" w:rsidRDefault="00C9378E" w:rsidP="00951FFF">
      <w:pPr>
        <w:jc w:val="both"/>
      </w:pPr>
      <w:proofErr w:type="spellStart"/>
      <w:r>
        <w:t>Daudzaugļu</w:t>
      </w:r>
      <w:proofErr w:type="spellEnd"/>
      <w:r>
        <w:t xml:space="preserve"> grūtniecību gadījumā aprūpei, izmeklēšanai un grūtniecības vadīšanai ir svarīgi noteikt </w:t>
      </w:r>
      <w:proofErr w:type="spellStart"/>
      <w:r>
        <w:t>horionitāti</w:t>
      </w:r>
      <w:proofErr w:type="spellEnd"/>
      <w:r>
        <w:t xml:space="preserve"> un </w:t>
      </w:r>
      <w:proofErr w:type="spellStart"/>
      <w:r>
        <w:t>amnionitāti</w:t>
      </w:r>
      <w:proofErr w:type="spellEnd"/>
      <w:r>
        <w:t xml:space="preserve">. </w:t>
      </w:r>
      <w:proofErr w:type="spellStart"/>
      <w:r>
        <w:t>Horionitāte</w:t>
      </w:r>
      <w:proofErr w:type="spellEnd"/>
      <w:r>
        <w:t xml:space="preserve"> ir jānosaka agrīnā grūtniecības laikā, kad to iespējams noteikt visprecīzāk </w:t>
      </w:r>
      <w:r w:rsidRPr="00C9378E">
        <w:rPr>
          <w:vertAlign w:val="superscript"/>
        </w:rPr>
        <w:t>26–28</w:t>
      </w:r>
      <w:r>
        <w:t xml:space="preserve">. Kad tas ir izdarīts, tālākā </w:t>
      </w:r>
      <w:proofErr w:type="spellStart"/>
      <w:r>
        <w:t>antenatālā</w:t>
      </w:r>
      <w:proofErr w:type="spellEnd"/>
      <w:r>
        <w:t xml:space="preserve"> aprūpe, tajā skaitā ultrasonogrāfiju laiks un biežums, ir jāplāno saskaņā ar pieejamajiem veselības aprūpes resursiem un lokālajām vadlīnijām. </w:t>
      </w:r>
      <w:r w:rsidR="00DC5BEC">
        <w:t>(LABAS PRAKSES PUNKTS)</w:t>
      </w:r>
    </w:p>
    <w:p w:rsidR="002002BB" w:rsidRDefault="002002BB" w:rsidP="00951FFF">
      <w:pPr>
        <w:jc w:val="both"/>
      </w:pPr>
    </w:p>
    <w:p w:rsidR="002002BB" w:rsidRDefault="002002BB" w:rsidP="00951FFF">
      <w:pPr>
        <w:jc w:val="both"/>
      </w:pPr>
      <w:r>
        <w:t>IZMEKLĒJUMA VADLĪNIJAS</w:t>
      </w:r>
    </w:p>
    <w:p w:rsidR="002002BB" w:rsidRDefault="00EA558F" w:rsidP="00EA558F">
      <w:pPr>
        <w:pStyle w:val="ListParagraph"/>
        <w:numPr>
          <w:ilvl w:val="0"/>
          <w:numId w:val="1"/>
        </w:numPr>
        <w:jc w:val="both"/>
      </w:pPr>
      <w:r>
        <w:t>Dzīvotspējas noteikšana/ agrīna grūtniecība</w:t>
      </w:r>
    </w:p>
    <w:p w:rsidR="002966E1" w:rsidRDefault="00EA558F" w:rsidP="00EA558F">
      <w:pPr>
        <w:jc w:val="both"/>
        <w:rPr>
          <w:vertAlign w:val="superscript"/>
        </w:rPr>
      </w:pPr>
      <w:r>
        <w:t xml:space="preserve">Šajās Vadlīnijās ar “vecumu” tiek domāts </w:t>
      </w:r>
      <w:proofErr w:type="spellStart"/>
      <w:r>
        <w:t>gestācijas</w:t>
      </w:r>
      <w:proofErr w:type="spellEnd"/>
      <w:r>
        <w:t xml:space="preserve"> jeb menstruālais vecums, kas ir par 14 dienām garāks nekā </w:t>
      </w:r>
      <w:proofErr w:type="spellStart"/>
      <w:r w:rsidR="0019641C">
        <w:t>post</w:t>
      </w:r>
      <w:r>
        <w:t>koncepcijas</w:t>
      </w:r>
      <w:proofErr w:type="spellEnd"/>
      <w:r>
        <w:t xml:space="preserve"> vecums. </w:t>
      </w:r>
      <w:r w:rsidR="0019641C">
        <w:t xml:space="preserve">Embrija attīstība, ko var vizualizēt ar ultraskaņas palīdzību tuvu saskan ar </w:t>
      </w:r>
      <w:proofErr w:type="spellStart"/>
      <w:r w:rsidR="0019641C">
        <w:t>Karnegī</w:t>
      </w:r>
      <w:proofErr w:type="spellEnd"/>
      <w:r w:rsidR="0019641C">
        <w:t xml:space="preserve"> sistēmā aprakstīto cilvēka embrija “attīstības grafiku”</w:t>
      </w:r>
      <w:r w:rsidR="00AC0DE8" w:rsidRPr="0019641C">
        <w:rPr>
          <w:vertAlign w:val="superscript"/>
        </w:rPr>
        <w:t>3</w:t>
      </w:r>
      <w:r w:rsidR="00AC0DE8">
        <w:t xml:space="preserve">. </w:t>
      </w:r>
      <w:r w:rsidR="0019641C">
        <w:t xml:space="preserve">Brīdī, kad ar ultraskaņu ir iespējams ieraudzīt embriju, tas parasti ir 1-2 mm garš, tas aug par aptuveni 1 mm dienā. </w:t>
      </w:r>
      <w:proofErr w:type="spellStart"/>
      <w:r w:rsidR="0019641C">
        <w:t>Cefāliskais</w:t>
      </w:r>
      <w:proofErr w:type="spellEnd"/>
      <w:r w:rsidR="0019641C">
        <w:t xml:space="preserve"> un </w:t>
      </w:r>
      <w:proofErr w:type="spellStart"/>
      <w:r w:rsidR="0019641C">
        <w:t>kaudālais</w:t>
      </w:r>
      <w:proofErr w:type="spellEnd"/>
      <w:r w:rsidR="0019641C">
        <w:t xml:space="preserve"> pols savstarpēji nav atšķirami līdz 53. dienai (aptuveni 12 mm)</w:t>
      </w:r>
      <w:r w:rsidR="002966E1">
        <w:t xml:space="preserve">, kad kļūst redzams </w:t>
      </w:r>
      <w:proofErr w:type="spellStart"/>
      <w:r w:rsidR="002966E1">
        <w:t>rombencefāliskais</w:t>
      </w:r>
      <w:proofErr w:type="spellEnd"/>
      <w:r w:rsidR="002966E1">
        <w:t xml:space="preserve"> dobums (nākamais ceturtais </w:t>
      </w:r>
      <w:proofErr w:type="spellStart"/>
      <w:r w:rsidR="002966E1">
        <w:t>ventrīkuls</w:t>
      </w:r>
      <w:proofErr w:type="spellEnd"/>
      <w:r w:rsidR="002966E1">
        <w:t xml:space="preserve">), kas pēc formas atgādina dimantu. </w:t>
      </w:r>
      <w:r w:rsidR="00AC0DE8" w:rsidRPr="002966E1">
        <w:rPr>
          <w:vertAlign w:val="superscript"/>
        </w:rPr>
        <w:t>18</w:t>
      </w:r>
    </w:p>
    <w:p w:rsidR="002966E1" w:rsidRPr="002966E1" w:rsidRDefault="002966E1" w:rsidP="00EA558F">
      <w:pPr>
        <w:jc w:val="both"/>
        <w:rPr>
          <w:i/>
        </w:rPr>
      </w:pPr>
      <w:r w:rsidRPr="002966E1">
        <w:rPr>
          <w:i/>
        </w:rPr>
        <w:t xml:space="preserve">Dzīvotspējas noteikšana </w:t>
      </w:r>
    </w:p>
    <w:p w:rsidR="002966E1" w:rsidRDefault="00D92F5E" w:rsidP="00EA558F">
      <w:pPr>
        <w:jc w:val="both"/>
      </w:pPr>
      <w:r>
        <w:t xml:space="preserve">Termins “dzīvotspēja” nozīmē spēju izdzīvot neatkarīgi ārpus dzemdes, un, stingri ņemot, nevar tikt attiecināts uz embriju un augļa agrīnām stadijām. Taču šī termina lietošana ir pieņemta kā žargons ultrasonogrāfijā, un šajā gadījumā apzīmē to, ka ir redzama embrija vai augļa sirdsdarbība, kas nozīmē, ka tas ir “dzīvs”. Augļa dzīvotspēja no ultrasonogrāfijas viedokļa ir termins, kas tiek pielietots, lai apstiprinātu augļa ar sirdsdarbību esamību izmeklējuma laikā. Normālā grūtniecībā embrija sirdsdarbība var tikt reģistrēta jau no 37. </w:t>
      </w:r>
      <w:proofErr w:type="spellStart"/>
      <w:r>
        <w:lastRenderedPageBreak/>
        <w:t>gestācijas</w:t>
      </w:r>
      <w:proofErr w:type="spellEnd"/>
      <w:r>
        <w:t xml:space="preserve"> dienas</w:t>
      </w:r>
      <w:r w:rsidR="002966E1" w:rsidRPr="00D92F5E">
        <w:rPr>
          <w:vertAlign w:val="superscript"/>
        </w:rPr>
        <w:t>29</w:t>
      </w:r>
      <w:r w:rsidR="002966E1">
        <w:t xml:space="preserve">, </w:t>
      </w:r>
      <w:r>
        <w:t>kas ir brīdis, kad aktivizējas embrija sirds caurulītes</w:t>
      </w:r>
      <w:r w:rsidR="002966E1" w:rsidRPr="00D92F5E">
        <w:rPr>
          <w:vertAlign w:val="superscript"/>
        </w:rPr>
        <w:t>30</w:t>
      </w:r>
      <w:r w:rsidR="002966E1">
        <w:t xml:space="preserve">. </w:t>
      </w:r>
      <w:proofErr w:type="spellStart"/>
      <w:r>
        <w:t>Sirdsdarbiba</w:t>
      </w:r>
      <w:proofErr w:type="spellEnd"/>
      <w:r>
        <w:t xml:space="preserve"> bieži ir redzama, kad embrijs sasniedz 2 mm un lielāku garumu, taču 5-10% dzīvotspējīgu grūtniecību gadījumos to nevar reģistrēt, kad embrija izmērs ir starp 2 un 4 mm</w:t>
      </w:r>
      <w:r w:rsidR="002966E1" w:rsidRPr="00D92F5E">
        <w:rPr>
          <w:vertAlign w:val="superscript"/>
        </w:rPr>
        <w:t>32,33</w:t>
      </w:r>
      <w:r w:rsidR="002966E1">
        <w:t>.</w:t>
      </w:r>
    </w:p>
    <w:p w:rsidR="00D92F5E" w:rsidRPr="00683275" w:rsidRDefault="00683275" w:rsidP="00EA558F">
      <w:pPr>
        <w:jc w:val="both"/>
        <w:rPr>
          <w:i/>
        </w:rPr>
      </w:pPr>
      <w:proofErr w:type="spellStart"/>
      <w:r>
        <w:rPr>
          <w:i/>
        </w:rPr>
        <w:t>Intrauterīnas</w:t>
      </w:r>
      <w:proofErr w:type="spellEnd"/>
      <w:r>
        <w:rPr>
          <w:i/>
        </w:rPr>
        <w:t xml:space="preserve"> grūtniecības noteikšana</w:t>
      </w:r>
      <w:r w:rsidR="00D92F5E" w:rsidRPr="00683275">
        <w:rPr>
          <w:i/>
        </w:rPr>
        <w:t xml:space="preserve"> </w:t>
      </w:r>
    </w:p>
    <w:p w:rsidR="00D92F5E" w:rsidRDefault="00683275" w:rsidP="00EA558F">
      <w:pPr>
        <w:jc w:val="both"/>
      </w:pPr>
      <w:proofErr w:type="spellStart"/>
      <w:r>
        <w:t>Intrauterīna</w:t>
      </w:r>
      <w:proofErr w:type="spellEnd"/>
      <w:r>
        <w:t xml:space="preserve"> </w:t>
      </w:r>
      <w:proofErr w:type="spellStart"/>
      <w:r>
        <w:t>gestācijas</w:t>
      </w:r>
      <w:proofErr w:type="spellEnd"/>
      <w:r>
        <w:t xml:space="preserve"> maisa klātbūtne liecina, ka grūtniecība ir </w:t>
      </w:r>
      <w:proofErr w:type="spellStart"/>
      <w:r>
        <w:t>intrauterīna</w:t>
      </w:r>
      <w:proofErr w:type="spellEnd"/>
      <w:r>
        <w:t xml:space="preserve">, taču kritēriji </w:t>
      </w:r>
      <w:proofErr w:type="spellStart"/>
      <w:r>
        <w:t>gestācijas</w:t>
      </w:r>
      <w:proofErr w:type="spellEnd"/>
      <w:r>
        <w:t xml:space="preserve"> maisa definēšanai ir neskaidri. Tādu terminu lietošana kā “šķietami tukšs”, “dubults deciduālais gredzens” vai “</w:t>
      </w:r>
      <w:proofErr w:type="spellStart"/>
      <w:r>
        <w:t>pseidomaiss</w:t>
      </w:r>
      <w:proofErr w:type="spellEnd"/>
      <w:r>
        <w:t xml:space="preserve">” precīzi neapstiprina un nenoliedz </w:t>
      </w:r>
      <w:proofErr w:type="spellStart"/>
      <w:r>
        <w:t>intrauterīnu</w:t>
      </w:r>
      <w:proofErr w:type="spellEnd"/>
      <w:r>
        <w:t xml:space="preserve"> grūtniecību. Galu galā lēmums ir subjektīvs, un to ietekmē ultrasonogrāfijas veicēja pieredze. Pacientei bez klīniskiem simptomiem tiek ieteikts nogaidīt līdz </w:t>
      </w:r>
      <w:proofErr w:type="spellStart"/>
      <w:r>
        <w:t>intraute</w:t>
      </w:r>
      <w:r w:rsidR="004F738C">
        <w:t>rīnajā</w:t>
      </w:r>
      <w:proofErr w:type="spellEnd"/>
      <w:r w:rsidR="004F738C">
        <w:t xml:space="preserve"> maisā redzams embrijs, tad</w:t>
      </w:r>
      <w:r>
        <w:t xml:space="preserve"> šis veidojums nudien ir </w:t>
      </w:r>
      <w:proofErr w:type="spellStart"/>
      <w:r>
        <w:t>gestācijas</w:t>
      </w:r>
      <w:proofErr w:type="spellEnd"/>
      <w:r>
        <w:t xml:space="preserve"> maiss</w:t>
      </w:r>
      <w:r w:rsidR="00D92F5E">
        <w:t>. (</w:t>
      </w:r>
      <w:r>
        <w:t>LABAS PRAKSES PUNKTS)</w:t>
      </w:r>
    </w:p>
    <w:p w:rsidR="00683275" w:rsidRPr="00683275" w:rsidRDefault="00683275" w:rsidP="00683275">
      <w:pPr>
        <w:pStyle w:val="ListParagraph"/>
        <w:numPr>
          <w:ilvl w:val="0"/>
          <w:numId w:val="1"/>
        </w:numPr>
        <w:jc w:val="both"/>
        <w:rPr>
          <w:b/>
        </w:rPr>
      </w:pPr>
      <w:r w:rsidRPr="00683275">
        <w:rPr>
          <w:b/>
        </w:rPr>
        <w:t>Mērījumi agrīnā grūtniecībā</w:t>
      </w:r>
    </w:p>
    <w:p w:rsidR="00683275" w:rsidRDefault="00CC5E06" w:rsidP="00683275">
      <w:pPr>
        <w:jc w:val="both"/>
      </w:pPr>
      <w:r>
        <w:t xml:space="preserve">Vidējais </w:t>
      </w:r>
      <w:proofErr w:type="spellStart"/>
      <w:r>
        <w:t>gestācijas</w:t>
      </w:r>
      <w:proofErr w:type="spellEnd"/>
      <w:r>
        <w:t xml:space="preserve"> maisa diametrs (</w:t>
      </w:r>
      <w:proofErr w:type="spellStart"/>
      <w:r w:rsidR="00683275" w:rsidRPr="00CC5E06">
        <w:rPr>
          <w:i/>
        </w:rPr>
        <w:t>mean</w:t>
      </w:r>
      <w:proofErr w:type="spellEnd"/>
      <w:r w:rsidR="00683275" w:rsidRPr="00CC5E06">
        <w:rPr>
          <w:i/>
        </w:rPr>
        <w:t xml:space="preserve"> </w:t>
      </w:r>
      <w:proofErr w:type="spellStart"/>
      <w:r w:rsidR="00683275" w:rsidRPr="00CC5E06">
        <w:rPr>
          <w:i/>
        </w:rPr>
        <w:t>gestational</w:t>
      </w:r>
      <w:proofErr w:type="spellEnd"/>
      <w:r w:rsidR="00683275" w:rsidRPr="00CC5E06">
        <w:rPr>
          <w:i/>
        </w:rPr>
        <w:t xml:space="preserve"> </w:t>
      </w:r>
      <w:proofErr w:type="spellStart"/>
      <w:r w:rsidR="00683275" w:rsidRPr="00CC5E06">
        <w:rPr>
          <w:i/>
        </w:rPr>
        <w:t>sac</w:t>
      </w:r>
      <w:proofErr w:type="spellEnd"/>
      <w:r w:rsidR="00683275" w:rsidRPr="00CC5E06">
        <w:rPr>
          <w:i/>
        </w:rPr>
        <w:t xml:space="preserve"> </w:t>
      </w:r>
      <w:proofErr w:type="spellStart"/>
      <w:r w:rsidR="00683275" w:rsidRPr="00CC5E06">
        <w:rPr>
          <w:i/>
        </w:rPr>
        <w:t>diameter</w:t>
      </w:r>
      <w:proofErr w:type="spellEnd"/>
      <w:r w:rsidR="00683275" w:rsidRPr="00CC5E06">
        <w:rPr>
          <w:i/>
        </w:rPr>
        <w:t xml:space="preserve"> </w:t>
      </w:r>
      <w:r>
        <w:t xml:space="preserve">- </w:t>
      </w:r>
      <w:r w:rsidR="00683275">
        <w:t xml:space="preserve">MSD) </w:t>
      </w:r>
      <w:r>
        <w:t xml:space="preserve">tiek aprakstīts pirmajā trimestrī sākot no 35. dienas kopš pēdējās menstruācijas. MSD ir vidējais no trīs perpendikulāriem </w:t>
      </w:r>
      <w:proofErr w:type="spellStart"/>
      <w:r>
        <w:t>gestācijas</w:t>
      </w:r>
      <w:proofErr w:type="spellEnd"/>
      <w:r>
        <w:t xml:space="preserve"> maisa ar šķidrumu pildītās daļas mērījumiem</w:t>
      </w:r>
      <w:r w:rsidR="00683275" w:rsidRPr="00CC5E06">
        <w:rPr>
          <w:vertAlign w:val="superscript"/>
        </w:rPr>
        <w:t>34</w:t>
      </w:r>
      <w:r w:rsidR="00683275">
        <w:t xml:space="preserve">. </w:t>
      </w:r>
      <w:r>
        <w:t xml:space="preserve">Ir pieejamas </w:t>
      </w:r>
      <w:proofErr w:type="spellStart"/>
      <w:r>
        <w:t>normogrammas</w:t>
      </w:r>
      <w:proofErr w:type="spellEnd"/>
      <w:r>
        <w:t xml:space="preserve"> gan CRL (</w:t>
      </w:r>
      <w:proofErr w:type="spellStart"/>
      <w:r w:rsidRPr="00CC5E06">
        <w:rPr>
          <w:i/>
        </w:rPr>
        <w:t>crown</w:t>
      </w:r>
      <w:proofErr w:type="spellEnd"/>
      <w:r w:rsidRPr="00CC5E06">
        <w:rPr>
          <w:i/>
        </w:rPr>
        <w:t>–</w:t>
      </w:r>
      <w:proofErr w:type="spellStart"/>
      <w:r w:rsidRPr="00CC5E06">
        <w:rPr>
          <w:i/>
        </w:rPr>
        <w:t>rump</w:t>
      </w:r>
      <w:proofErr w:type="spellEnd"/>
      <w:r w:rsidRPr="00CC5E06">
        <w:rPr>
          <w:i/>
        </w:rPr>
        <w:t xml:space="preserve"> </w:t>
      </w:r>
      <w:proofErr w:type="spellStart"/>
      <w:r w:rsidRPr="00CC5E06">
        <w:rPr>
          <w:i/>
        </w:rPr>
        <w:t>length</w:t>
      </w:r>
      <w:proofErr w:type="spellEnd"/>
      <w:r>
        <w:t xml:space="preserve"> - </w:t>
      </w:r>
      <w:r w:rsidR="00683275">
        <w:t xml:space="preserve">CRL) </w:t>
      </w:r>
      <w:r w:rsidR="00CF4CCE">
        <w:t xml:space="preserve">gan </w:t>
      </w:r>
      <w:r w:rsidR="00683275">
        <w:t>MSD</w:t>
      </w:r>
      <w:r w:rsidR="00CF4CCE">
        <w:t xml:space="preserve">, taču, ja ir redzams embrijs, tad CRL nodrošina precīzāku </w:t>
      </w:r>
      <w:proofErr w:type="spellStart"/>
      <w:r w:rsidR="00CF4CCE">
        <w:t>gestācijas</w:t>
      </w:r>
      <w:proofErr w:type="spellEnd"/>
      <w:r w:rsidR="00CF4CCE">
        <w:t xml:space="preserve"> vecuma noteikšanu, jo uzrāda MSD ir lielāku </w:t>
      </w:r>
      <w:proofErr w:type="spellStart"/>
      <w:r w:rsidR="00CF4CCE">
        <w:t>variabilitāti</w:t>
      </w:r>
      <w:proofErr w:type="spellEnd"/>
      <w:r w:rsidR="00CF4CCE">
        <w:t xml:space="preserve">, nosakot </w:t>
      </w:r>
      <w:proofErr w:type="spellStart"/>
      <w:r w:rsidR="00CF4CCE">
        <w:t>gestācijas</w:t>
      </w:r>
      <w:proofErr w:type="spellEnd"/>
      <w:r w:rsidR="00CF4CCE">
        <w:t xml:space="preserve"> vecumu</w:t>
      </w:r>
      <w:r w:rsidR="00683275" w:rsidRPr="00CF4CCE">
        <w:rPr>
          <w:vertAlign w:val="superscript"/>
        </w:rPr>
        <w:t>36</w:t>
      </w:r>
      <w:r w:rsidR="00683275">
        <w:t>.</w:t>
      </w:r>
    </w:p>
    <w:p w:rsidR="00CF4CCE" w:rsidRPr="00CF4CCE" w:rsidRDefault="00CF4CCE" w:rsidP="00CF4CCE">
      <w:pPr>
        <w:pStyle w:val="ListParagraph"/>
        <w:numPr>
          <w:ilvl w:val="0"/>
          <w:numId w:val="1"/>
        </w:numPr>
        <w:jc w:val="both"/>
        <w:rPr>
          <w:b/>
        </w:rPr>
      </w:pPr>
      <w:r w:rsidRPr="00CF4CCE">
        <w:rPr>
          <w:b/>
        </w:rPr>
        <w:t>Augļa mērījumi pirmajā trimestrī</w:t>
      </w:r>
    </w:p>
    <w:p w:rsidR="00CF4CCE" w:rsidRPr="00CF4CCE" w:rsidRDefault="00CF4CCE" w:rsidP="00CF4CCE">
      <w:pPr>
        <w:jc w:val="both"/>
        <w:rPr>
          <w:i/>
        </w:rPr>
      </w:pPr>
      <w:r w:rsidRPr="00CF4CCE">
        <w:rPr>
          <w:i/>
        </w:rPr>
        <w:t>Kādus mērījumus būtu jāveic pirmajā trimestrī?</w:t>
      </w:r>
    </w:p>
    <w:p w:rsidR="00CF4CCE" w:rsidRDefault="00CF4CCE" w:rsidP="00CF4CCE">
      <w:pPr>
        <w:jc w:val="both"/>
      </w:pPr>
      <w:r>
        <w:t xml:space="preserve">CRL mērījumi var tikt veikti </w:t>
      </w:r>
      <w:proofErr w:type="spellStart"/>
      <w:r>
        <w:t>transabdomināli</w:t>
      </w:r>
      <w:proofErr w:type="spellEnd"/>
      <w:r>
        <w:t xml:space="preserve"> vai </w:t>
      </w:r>
      <w:proofErr w:type="spellStart"/>
      <w:r>
        <w:t>transvagināli</w:t>
      </w:r>
      <w:proofErr w:type="spellEnd"/>
      <w:r>
        <w:t xml:space="preserve">. Jāiegūst visa augļa attēls </w:t>
      </w:r>
      <w:proofErr w:type="spellStart"/>
      <w:r>
        <w:t>sagitālā</w:t>
      </w:r>
      <w:proofErr w:type="spellEnd"/>
      <w:r>
        <w:t xml:space="preserve"> plaknē pa viduslīniju, ideālā gadījumā embrijam vai auglim ekrānā jābūt novietotam horizontāli. Attēls jāpalielina tā, lai tas aizpildītu lielāko daļu ekrāna, tā, lai </w:t>
      </w:r>
      <w:r w:rsidR="009D73FE">
        <w:t>galvas-rumpja mērījuma līnija ir aptuveni 90◦ grādu leņķī pret ultraskaņas staru</w:t>
      </w:r>
      <w:r w:rsidRPr="009D73FE">
        <w:rPr>
          <w:vertAlign w:val="superscript"/>
        </w:rPr>
        <w:t>37,38</w:t>
      </w:r>
      <w:r>
        <w:t xml:space="preserve">. </w:t>
      </w:r>
      <w:r w:rsidR="009D73FE">
        <w:t xml:space="preserve">Augļa mērīšanai jāizmanto elektroniskie lineārie </w:t>
      </w:r>
      <w:proofErr w:type="spellStart"/>
      <w:r w:rsidR="009D73FE">
        <w:t>kaliperi</w:t>
      </w:r>
      <w:proofErr w:type="spellEnd"/>
      <w:r w:rsidR="009D73FE">
        <w:t xml:space="preserve">, auglim jābūt neitrālā pozīcijā (t.i. ne fleksijas, ne </w:t>
      </w:r>
      <w:proofErr w:type="spellStart"/>
      <w:r w:rsidR="009D73FE">
        <w:t>hiperekstensijas</w:t>
      </w:r>
      <w:proofErr w:type="spellEnd"/>
      <w:r w:rsidR="009D73FE">
        <w:t xml:space="preserve"> pozīcijā). </w:t>
      </w:r>
      <w:r w:rsidR="00294BA6">
        <w:t>Jābūt skaidri redzamiem galvas un rumpja beigu punktiem. Rūpīgi jāizvairās no tādu struktūru, kā, piemēram, dzeltenuma maisa ietveršanas mērījumā. Lai pārliecinātos, ka auglis nav fleksijas pozīcijā, starp augļa zodu un krūtīm ir jābūt redzamiem augļūdeņiem.(Attēls 1</w:t>
      </w:r>
      <w:r>
        <w:t xml:space="preserve">). </w:t>
      </w:r>
      <w:r w:rsidR="00294BA6">
        <w:t xml:space="preserve">Taču to varētu būt grūti panākt agrīnā grūtniecībā (ap 6-9 nedēļām), kad embrijam raksturīga </w:t>
      </w:r>
      <w:proofErr w:type="spellStart"/>
      <w:r w:rsidR="00294BA6">
        <w:t>hiperfleksijas</w:t>
      </w:r>
      <w:proofErr w:type="spellEnd"/>
      <w:r w:rsidR="00294BA6">
        <w:t xml:space="preserve"> pozīcija. Šādā situācijā patiesībā mērījums atspoguļo kakla-rumpja garumu, taču tik un tā tiek apzīmēts kā CRL. Ļoti agrīnā grūtniecībā parasti nav iespējams atšķirt </w:t>
      </w:r>
      <w:proofErr w:type="spellStart"/>
      <w:r w:rsidR="00294BA6">
        <w:t>cefālisko</w:t>
      </w:r>
      <w:proofErr w:type="spellEnd"/>
      <w:r w:rsidR="00294BA6">
        <w:t xml:space="preserve"> un </w:t>
      </w:r>
      <w:proofErr w:type="spellStart"/>
      <w:r w:rsidR="00294BA6">
        <w:t>kaudālo</w:t>
      </w:r>
      <w:proofErr w:type="spellEnd"/>
      <w:r w:rsidR="00294BA6">
        <w:t xml:space="preserve"> polu, tādēļ tiek ņemts vērā lielākais garuma mērījums. </w:t>
      </w:r>
      <w:proofErr w:type="spellStart"/>
      <w:r w:rsidR="00294BA6">
        <w:t>Biparietālais</w:t>
      </w:r>
      <w:proofErr w:type="spellEnd"/>
      <w:r w:rsidR="00294BA6">
        <w:t xml:space="preserve"> diametrs (BP) un galvas apkārtmērs (HC) tiek mērīti </w:t>
      </w:r>
      <w:r w:rsidR="00FF6FFF">
        <w:t xml:space="preserve">lielākajā simetriskajā aksiālajā augļa galvas plaknē, jāizvairās no attēla izkropļojuma ar piegulošām struktūrām vai zondes spiedienu. Aptuveni 10 </w:t>
      </w:r>
      <w:proofErr w:type="spellStart"/>
      <w:r w:rsidR="00FF6FFF">
        <w:t>gestācijas</w:t>
      </w:r>
      <w:proofErr w:type="spellEnd"/>
      <w:r w:rsidR="00FF6FFF">
        <w:t xml:space="preserve"> nedēļās </w:t>
      </w:r>
      <w:r w:rsidR="009576A4">
        <w:t xml:space="preserve">būtu jāredz tādas struktūras kā trešais </w:t>
      </w:r>
      <w:proofErr w:type="spellStart"/>
      <w:r w:rsidR="009576A4">
        <w:t>ventrīkuls</w:t>
      </w:r>
      <w:proofErr w:type="spellEnd"/>
      <w:r w:rsidR="009576A4">
        <w:t xml:space="preserve">, </w:t>
      </w:r>
      <w:proofErr w:type="spellStart"/>
      <w:r>
        <w:t>interhemispheric</w:t>
      </w:r>
      <w:proofErr w:type="spellEnd"/>
      <w:r>
        <w:t xml:space="preserve"> </w:t>
      </w:r>
      <w:proofErr w:type="spellStart"/>
      <w:r>
        <w:t>fissure</w:t>
      </w:r>
      <w:proofErr w:type="spellEnd"/>
      <w:r>
        <w:t xml:space="preserve"> </w:t>
      </w:r>
      <w:r w:rsidR="009576A4">
        <w:t xml:space="preserve">un </w:t>
      </w:r>
      <w:proofErr w:type="spellStart"/>
      <w:r w:rsidR="009576A4" w:rsidRPr="009576A4">
        <w:rPr>
          <w:i/>
        </w:rPr>
        <w:t>plexus</w:t>
      </w:r>
      <w:proofErr w:type="spellEnd"/>
      <w:r w:rsidR="009576A4" w:rsidRPr="009576A4">
        <w:rPr>
          <w:i/>
        </w:rPr>
        <w:t xml:space="preserve"> </w:t>
      </w:r>
      <w:proofErr w:type="spellStart"/>
      <w:r w:rsidR="009576A4" w:rsidRPr="009576A4">
        <w:rPr>
          <w:i/>
        </w:rPr>
        <w:t>chorioideus</w:t>
      </w:r>
      <w:proofErr w:type="spellEnd"/>
      <w:r w:rsidR="009576A4">
        <w:t xml:space="preserve">. Tuvojoties 13 </w:t>
      </w:r>
      <w:proofErr w:type="spellStart"/>
      <w:r w:rsidR="009576A4">
        <w:t>gestācijas</w:t>
      </w:r>
      <w:proofErr w:type="spellEnd"/>
      <w:r w:rsidR="009576A4">
        <w:t xml:space="preserve"> nedēļām </w:t>
      </w:r>
      <w:proofErr w:type="spellStart"/>
      <w:r w:rsidR="009576A4">
        <w:t>talāms</w:t>
      </w:r>
      <w:proofErr w:type="spellEnd"/>
      <w:r w:rsidR="009576A4">
        <w:t xml:space="preserve"> un trešais </w:t>
      </w:r>
      <w:proofErr w:type="spellStart"/>
      <w:r w:rsidR="009576A4">
        <w:t>ventrīkuls</w:t>
      </w:r>
      <w:proofErr w:type="spellEnd"/>
      <w:r w:rsidR="009576A4">
        <w:t xml:space="preserve"> kļūst par labiem orientieriem. Pareiza aksiālās plaknes orientācija ir tad, ja redzami abi smadzeņu </w:t>
      </w:r>
      <w:proofErr w:type="spellStart"/>
      <w:r w:rsidR="009576A4">
        <w:t>ventrīkulu</w:t>
      </w:r>
      <w:proofErr w:type="spellEnd"/>
      <w:r w:rsidR="009576A4">
        <w:t xml:space="preserve"> priekšējie ragi un </w:t>
      </w:r>
      <w:r w:rsidR="00A42925">
        <w:t>pakauša daivu apakšējā daļa</w:t>
      </w:r>
      <w:bookmarkStart w:id="0" w:name="_GoBack"/>
      <w:bookmarkEnd w:id="0"/>
      <w:r w:rsidR="009576A4">
        <w:t xml:space="preserve">, tajā pašā laikā plaknei jābūt virs smadzenītēm </w:t>
      </w:r>
      <w:r w:rsidR="009576A4" w:rsidRPr="009576A4">
        <w:rPr>
          <w:vertAlign w:val="superscript"/>
        </w:rPr>
        <w:t>1</w:t>
      </w:r>
      <w:r w:rsidR="00FF6FFF" w:rsidRPr="009576A4">
        <w:rPr>
          <w:vertAlign w:val="superscript"/>
        </w:rPr>
        <w:t>,38–41</w:t>
      </w:r>
      <w:r w:rsidR="00FF6FFF">
        <w:t xml:space="preserve">. </w:t>
      </w:r>
      <w:r w:rsidR="003E24A3">
        <w:t xml:space="preserve">Lai veiktu BPD mērījumu, </w:t>
      </w:r>
      <w:proofErr w:type="spellStart"/>
      <w:r w:rsidR="003E24A3">
        <w:t>kaliperi</w:t>
      </w:r>
      <w:proofErr w:type="spellEnd"/>
      <w:r w:rsidR="003E24A3">
        <w:t xml:space="preserve"> ir jālieto atbilstoši tai tehnikai, kas izmantota, lai izveidotu izvēlēto </w:t>
      </w:r>
      <w:proofErr w:type="spellStart"/>
      <w:r w:rsidR="003E24A3">
        <w:t>normogrammu</w:t>
      </w:r>
      <w:proofErr w:type="spellEnd"/>
      <w:r w:rsidR="003E24A3">
        <w:t xml:space="preserve">. </w:t>
      </w:r>
      <w:r w:rsidR="003E24A3">
        <w:lastRenderedPageBreak/>
        <w:t>Tiek lietotas abu veidu tehnikas, gan ārējā-iekšējā līnija (galvenā mala</w:t>
      </w:r>
      <w:r w:rsidR="004F738C">
        <w:t>-</w:t>
      </w:r>
      <w:proofErr w:type="spellStart"/>
      <w:r w:rsidR="004F738C">
        <w:rPr>
          <w:i/>
        </w:rPr>
        <w:t>leading</w:t>
      </w:r>
      <w:proofErr w:type="spellEnd"/>
      <w:r w:rsidR="004F738C">
        <w:rPr>
          <w:i/>
        </w:rPr>
        <w:t xml:space="preserve"> </w:t>
      </w:r>
      <w:proofErr w:type="spellStart"/>
      <w:r w:rsidR="004F738C">
        <w:rPr>
          <w:i/>
        </w:rPr>
        <w:t>edge</w:t>
      </w:r>
      <w:proofErr w:type="spellEnd"/>
      <w:r w:rsidR="003E24A3">
        <w:t xml:space="preserve">) gan ārējā-ārējā līnija </w:t>
      </w:r>
      <w:r w:rsidR="00FF6FFF" w:rsidRPr="003E24A3">
        <w:rPr>
          <w:vertAlign w:val="superscript"/>
        </w:rPr>
        <w:t>1,39,42,43</w:t>
      </w:r>
      <w:r w:rsidR="00FF6FFF">
        <w:t xml:space="preserve"> (</w:t>
      </w:r>
      <w:r w:rsidR="003E24A3">
        <w:t>2. attēls</w:t>
      </w:r>
      <w:r w:rsidR="00FF6FFF">
        <w:t>).</w:t>
      </w:r>
    </w:p>
    <w:p w:rsidR="003E24A3" w:rsidRDefault="003E24A3" w:rsidP="00CF4CCE">
      <w:pPr>
        <w:jc w:val="both"/>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3"/>
        <w:gridCol w:w="4815"/>
      </w:tblGrid>
      <w:tr w:rsidR="003E24A3" w:rsidTr="003E24A3">
        <w:tc>
          <w:tcPr>
            <w:tcW w:w="5103" w:type="dxa"/>
          </w:tcPr>
          <w:p w:rsidR="003E24A3" w:rsidRDefault="003E24A3" w:rsidP="00CF4CCE">
            <w:pPr>
              <w:jc w:val="both"/>
            </w:pPr>
            <w:r w:rsidRPr="003E24A3">
              <w:rPr>
                <w:noProof/>
                <w:lang w:eastAsia="lv-LV"/>
              </w:rPr>
              <w:drawing>
                <wp:inline distT="0" distB="0" distL="0" distR="0">
                  <wp:extent cx="3018155" cy="2001916"/>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4227" cy="2005944"/>
                          </a:xfrm>
                          <a:prstGeom prst="rect">
                            <a:avLst/>
                          </a:prstGeom>
                          <a:noFill/>
                          <a:ln>
                            <a:noFill/>
                          </a:ln>
                        </pic:spPr>
                      </pic:pic>
                    </a:graphicData>
                  </a:graphic>
                </wp:inline>
              </w:drawing>
            </w:r>
          </w:p>
        </w:tc>
        <w:tc>
          <w:tcPr>
            <w:tcW w:w="4815" w:type="dxa"/>
          </w:tcPr>
          <w:p w:rsidR="003E24A3" w:rsidRDefault="003E24A3" w:rsidP="003E24A3">
            <w:pPr>
              <w:pStyle w:val="ListParagraph"/>
              <w:numPr>
                <w:ilvl w:val="0"/>
                <w:numId w:val="2"/>
              </w:numPr>
              <w:jc w:val="both"/>
            </w:pPr>
            <w:r>
              <w:t>attēls. Galvas-rumpja garums (CRL) mērījuma tehnika auglim, kura CRL ir 60 mm (12+3 nedēļas). Ievērojiet neitrālo kakla pozīciju.</w:t>
            </w:r>
          </w:p>
        </w:tc>
      </w:tr>
    </w:tbl>
    <w:p w:rsidR="003E24A3" w:rsidRDefault="003E24A3" w:rsidP="00CF4CCE">
      <w:pPr>
        <w:jc w:val="both"/>
      </w:pPr>
    </w:p>
    <w:p w:rsidR="003E24A3" w:rsidRPr="003E24A3" w:rsidRDefault="003E24A3" w:rsidP="00CF4CCE">
      <w:pPr>
        <w:jc w:val="both"/>
        <w:rPr>
          <w:i/>
        </w:rPr>
      </w:pPr>
      <w:r w:rsidRPr="003E24A3">
        <w:rPr>
          <w:i/>
        </w:rPr>
        <w:t>Citi mērījumi</w:t>
      </w:r>
    </w:p>
    <w:p w:rsidR="003E24A3" w:rsidRDefault="003E24A3" w:rsidP="00CF4CCE">
      <w:pPr>
        <w:jc w:val="both"/>
      </w:pPr>
      <w:proofErr w:type="spellStart"/>
      <w:r>
        <w:t>Normogrammas</w:t>
      </w:r>
      <w:proofErr w:type="spellEnd"/>
      <w:r>
        <w:t xml:space="preserve"> ir pieejamas arī vēdera apkārtmē</w:t>
      </w:r>
      <w:r w:rsidR="007B4843">
        <w:t>ra mērījumiem</w:t>
      </w:r>
      <w:r>
        <w:t xml:space="preserve"> (AC), </w:t>
      </w:r>
      <w:proofErr w:type="spellStart"/>
      <w:r w:rsidRPr="007B4843">
        <w:rPr>
          <w:i/>
        </w:rPr>
        <w:t>femur</w:t>
      </w:r>
      <w:proofErr w:type="spellEnd"/>
      <w:r>
        <w:t xml:space="preserve"> garuma</w:t>
      </w:r>
      <w:r w:rsidR="007B4843">
        <w:t xml:space="preserve"> mērījumiem </w:t>
      </w:r>
      <w:r>
        <w:t xml:space="preserve">un </w:t>
      </w:r>
      <w:r w:rsidR="008349DC">
        <w:t>lielākajai daļai augļa orgānu, taču nav iemesla veikt šo struktūru mērījumus pirmajā trimestrī.</w:t>
      </w:r>
    </w:p>
    <w:p w:rsidR="008349DC" w:rsidRPr="008349DC" w:rsidRDefault="008349DC" w:rsidP="008349DC">
      <w:pPr>
        <w:pStyle w:val="ListParagraph"/>
        <w:numPr>
          <w:ilvl w:val="0"/>
          <w:numId w:val="1"/>
        </w:numPr>
        <w:jc w:val="both"/>
        <w:rPr>
          <w:b/>
        </w:rPr>
      </w:pPr>
      <w:proofErr w:type="spellStart"/>
      <w:r>
        <w:rPr>
          <w:b/>
        </w:rPr>
        <w:t>Gestācijas</w:t>
      </w:r>
      <w:proofErr w:type="spellEnd"/>
      <w:r>
        <w:rPr>
          <w:b/>
        </w:rPr>
        <w:t xml:space="preserve"> vecuma noteikšana</w:t>
      </w:r>
    </w:p>
    <w:p w:rsidR="00455A58" w:rsidRDefault="00185D23" w:rsidP="008349DC">
      <w:pPr>
        <w:jc w:val="both"/>
      </w:pPr>
      <w:r>
        <w:t xml:space="preserve">Lai precīzi noteiktu </w:t>
      </w:r>
      <w:r w:rsidR="00455A58">
        <w:t xml:space="preserve">augļa </w:t>
      </w:r>
      <w:proofErr w:type="spellStart"/>
      <w:r>
        <w:t>gestācijas</w:t>
      </w:r>
      <w:proofErr w:type="spellEnd"/>
      <w:r>
        <w:t xml:space="preserve"> vecumu, grūtniecēm jāpiedāvā veikt agrīnu ultrasonogrāfiju starp </w:t>
      </w:r>
      <w:r w:rsidR="00455A58">
        <w:t>10+</w:t>
      </w:r>
      <w:r w:rsidR="008349DC">
        <w:t xml:space="preserve">0 </w:t>
      </w:r>
      <w:r>
        <w:t>un</w:t>
      </w:r>
      <w:r w:rsidR="00455A58">
        <w:t xml:space="preserve"> 13+</w:t>
      </w:r>
      <w:r w:rsidR="008349DC">
        <w:t xml:space="preserve">6 </w:t>
      </w:r>
      <w:r>
        <w:t xml:space="preserve">nedēļām. </w:t>
      </w:r>
      <w:r w:rsidR="008349DC">
        <w:t>(</w:t>
      </w:r>
      <w:r>
        <w:t>A līmeņa rekomendācija</w:t>
      </w:r>
      <w:r w:rsidR="00E02D9D">
        <w:t xml:space="preserve">). </w:t>
      </w:r>
      <w:proofErr w:type="spellStart"/>
      <w:r w:rsidR="00E02D9D">
        <w:t>Ultrasonogrāfiskajā</w:t>
      </w:r>
      <w:proofErr w:type="spellEnd"/>
      <w:r w:rsidR="00E02D9D">
        <w:t xml:space="preserve"> embrija/augļa vecuma noteikšanā tiek ņemti vērā sekojoši pieņēmumi </w:t>
      </w:r>
    </w:p>
    <w:p w:rsidR="00455A58" w:rsidRDefault="00E02D9D" w:rsidP="00455A58">
      <w:pPr>
        <w:spacing w:after="0"/>
        <w:jc w:val="both"/>
      </w:pPr>
      <w:r>
        <w:t xml:space="preserve">– </w:t>
      </w:r>
      <w:proofErr w:type="spellStart"/>
      <w:r>
        <w:t>gestācijas</w:t>
      </w:r>
      <w:proofErr w:type="spellEnd"/>
      <w:r>
        <w:t xml:space="preserve"> (menstruālais) vecums ir </w:t>
      </w:r>
      <w:proofErr w:type="spellStart"/>
      <w:r>
        <w:t>postkoncepcijas</w:t>
      </w:r>
      <w:proofErr w:type="spellEnd"/>
      <w:r>
        <w:t xml:space="preserve"> vecums + 14 dienas</w:t>
      </w:r>
      <w:r w:rsidR="00455A58">
        <w:t>;</w:t>
      </w:r>
    </w:p>
    <w:p w:rsidR="00455A58" w:rsidRDefault="008349DC" w:rsidP="00455A58">
      <w:pPr>
        <w:spacing w:after="0"/>
        <w:jc w:val="both"/>
      </w:pPr>
      <w:r>
        <w:t xml:space="preserve">– </w:t>
      </w:r>
      <w:r w:rsidR="00E02D9D">
        <w:t xml:space="preserve">embrija un augļa izmērs atbilst </w:t>
      </w:r>
      <w:proofErr w:type="spellStart"/>
      <w:r w:rsidR="00E02D9D">
        <w:t>postkoncepcijas</w:t>
      </w:r>
      <w:proofErr w:type="spellEnd"/>
      <w:r w:rsidR="00E02D9D">
        <w:t xml:space="preserve"> (apaugļošanās) vecumam</w:t>
      </w:r>
      <w:r w:rsidR="00455A58">
        <w:t>;</w:t>
      </w:r>
    </w:p>
    <w:p w:rsidR="00455A58" w:rsidRDefault="008349DC" w:rsidP="00455A58">
      <w:pPr>
        <w:spacing w:after="0"/>
        <w:jc w:val="both"/>
      </w:pPr>
      <w:r>
        <w:t xml:space="preserve">– </w:t>
      </w:r>
      <w:r w:rsidR="00E02D9D">
        <w:t>izmērītās struktūras ir normālas</w:t>
      </w:r>
      <w:r w:rsidR="00455A58">
        <w:t>;</w:t>
      </w:r>
    </w:p>
    <w:p w:rsidR="00455A58" w:rsidRDefault="008349DC" w:rsidP="00455A58">
      <w:pPr>
        <w:spacing w:after="0"/>
        <w:jc w:val="both"/>
      </w:pPr>
      <w:r>
        <w:t xml:space="preserve">– </w:t>
      </w:r>
      <w:r w:rsidR="00E02D9D">
        <w:t xml:space="preserve">mērījuma tehnika atbilst </w:t>
      </w:r>
      <w:proofErr w:type="spellStart"/>
      <w:r w:rsidR="00E02D9D">
        <w:t>normogrammas</w:t>
      </w:r>
      <w:proofErr w:type="spellEnd"/>
      <w:r w:rsidR="00E02D9D">
        <w:t xml:space="preserve"> norādēm</w:t>
      </w:r>
      <w:r w:rsidR="00455A58">
        <w:t>;</w:t>
      </w:r>
    </w:p>
    <w:p w:rsidR="00455A58" w:rsidRDefault="008349DC" w:rsidP="00455A58">
      <w:pPr>
        <w:spacing w:after="0"/>
        <w:jc w:val="both"/>
      </w:pPr>
      <w:r>
        <w:t xml:space="preserve">– </w:t>
      </w:r>
      <w:r w:rsidR="00E02D9D">
        <w:t>mērījumi ir ticami (</w:t>
      </w:r>
      <w:r w:rsidR="00455A58">
        <w:t>gan starp dažādiem mērījuma veicējiem, gan vienam un tam pašam mērītājam veicot atkārtoti);</w:t>
      </w:r>
    </w:p>
    <w:p w:rsidR="00455A58" w:rsidRDefault="008349DC" w:rsidP="00455A58">
      <w:pPr>
        <w:spacing w:after="0"/>
        <w:jc w:val="both"/>
      </w:pPr>
      <w:r>
        <w:t xml:space="preserve">– </w:t>
      </w:r>
      <w:proofErr w:type="spellStart"/>
      <w:r w:rsidR="00455A58">
        <w:t>ultrasonogrāfiskā</w:t>
      </w:r>
      <w:proofErr w:type="spellEnd"/>
      <w:r w:rsidR="00455A58">
        <w:t xml:space="preserve"> aparatūra ir pareizi kalibrēta.</w:t>
      </w:r>
    </w:p>
    <w:p w:rsidR="00AD1612" w:rsidRDefault="00AD1612" w:rsidP="00455A58">
      <w:pPr>
        <w:spacing w:after="0"/>
        <w:jc w:val="both"/>
      </w:pPr>
    </w:p>
    <w:p w:rsidR="00AD1612" w:rsidRDefault="00455A58" w:rsidP="002F2B6F">
      <w:pPr>
        <w:jc w:val="both"/>
      </w:pPr>
      <w:r>
        <w:t xml:space="preserve">Precīza </w:t>
      </w:r>
      <w:r w:rsidR="00AD1612">
        <w:t>grūtniecības laika</w:t>
      </w:r>
      <w:r>
        <w:t xml:space="preserve"> noteikšana ir nepieciešama, lai būtu iespējama adekvāta grūtniecības uzraudzība, tā ir primārā indikācija rutīnas ultrasonogrāfijas izmeklējumiem pirmajā trimestrī. Tas nodrošina vērtīgu informāciju, lai optimāli novērtētu augļa augšanu tālākaj</w:t>
      </w:r>
      <w:r w:rsidR="00523BD2">
        <w:t xml:space="preserve">ā grūtniecības laikā, piemērotu dzemdību aprūpi kopumā, īpaši priekšlaicīgu un pārnēsātu grūtniecību vadīšanu </w:t>
      </w:r>
      <w:r w:rsidRPr="00523BD2">
        <w:rPr>
          <w:vertAlign w:val="superscript"/>
        </w:rPr>
        <w:t>44,45</w:t>
      </w:r>
      <w:r>
        <w:t xml:space="preserve">. </w:t>
      </w:r>
      <w:r w:rsidR="00523BD2">
        <w:t xml:space="preserve">Izņemot tās grūtniecības, kas radušās ar asistētajām reproduktīvajām tehnoloģijām, nav precīzi iespējams noteikt apaugļošanās dienu, tādēļ grūtniecības laika noteikšana ar ultrasonogrāfijas palīdzību ir visticamākā metode, lai noteiktu patieso </w:t>
      </w:r>
      <w:r w:rsidR="00584666">
        <w:t>grūtniecības ilgum</w:t>
      </w:r>
      <w:r w:rsidR="00523BD2">
        <w:t>u</w:t>
      </w:r>
      <w:r w:rsidRPr="00523BD2">
        <w:rPr>
          <w:vertAlign w:val="superscript"/>
        </w:rPr>
        <w:t>39,46</w:t>
      </w:r>
      <w:r>
        <w:t xml:space="preserve">. </w:t>
      </w:r>
      <w:r w:rsidR="00523BD2">
        <w:t xml:space="preserve">Tādēļ tiek rekomendēts, ka ultrasonogrāfija tiek piedāvāta visām grūtniecēm starp 10 un 13 pilnām grūtniecības nedēļām (10 + 0 līdz </w:t>
      </w:r>
      <w:r>
        <w:t xml:space="preserve">13 + 6 </w:t>
      </w:r>
      <w:proofErr w:type="spellStart"/>
      <w:r>
        <w:t>weeks</w:t>
      </w:r>
      <w:proofErr w:type="spellEnd"/>
      <w:r>
        <w:t>)</w:t>
      </w:r>
      <w:r w:rsidR="00523BD2">
        <w:t xml:space="preserve">, lai noteiktu precīzu </w:t>
      </w:r>
      <w:proofErr w:type="spellStart"/>
      <w:r w:rsidR="00523BD2">
        <w:t>gestācijas</w:t>
      </w:r>
      <w:proofErr w:type="spellEnd"/>
      <w:r w:rsidR="00523BD2">
        <w:t xml:space="preserve"> vecumu un </w:t>
      </w:r>
      <w:proofErr w:type="spellStart"/>
      <w:r w:rsidR="00523BD2">
        <w:t>daudzaugļu</w:t>
      </w:r>
      <w:proofErr w:type="spellEnd"/>
      <w:r w:rsidR="00523BD2">
        <w:t xml:space="preserve"> grutniecību</w:t>
      </w:r>
      <w:r w:rsidRPr="00523BD2">
        <w:rPr>
          <w:vertAlign w:val="superscript"/>
        </w:rPr>
        <w:t>47</w:t>
      </w:r>
      <w:r>
        <w:t xml:space="preserve">. </w:t>
      </w:r>
      <w:r w:rsidR="00523BD2">
        <w:t xml:space="preserve">Pirmajā trimestrī </w:t>
      </w:r>
      <w:r w:rsidR="00523BD2">
        <w:lastRenderedPageBreak/>
        <w:t xml:space="preserve">daudzi izmērāmi parametri ir cieši saistīti ar </w:t>
      </w:r>
      <w:proofErr w:type="spellStart"/>
      <w:r w:rsidR="00523BD2">
        <w:t>gestācijas</w:t>
      </w:r>
      <w:proofErr w:type="spellEnd"/>
      <w:r w:rsidR="00523BD2">
        <w:t xml:space="preserve"> vecumu, taču CRL ir pierādījies kā visprecīzākais, kas ļauj precīzi noteikt apaugļošanās dienu, +/- 5 dienas 95% gadījumu</w:t>
      </w:r>
      <w:r w:rsidR="00523BD2" w:rsidRPr="00523BD2">
        <w:rPr>
          <w:vertAlign w:val="superscript"/>
        </w:rPr>
        <w:t>48–52</w:t>
      </w:r>
      <w:r w:rsidR="00523BD2">
        <w:t xml:space="preserve">. </w:t>
      </w:r>
      <w:r w:rsidR="00485F1B">
        <w:t>Ļoti agrīnā grūtniecības laikā, kad auglis ir relatīvi mazs, mērījuma kļūdai būs lielāka ietekme uz grūtniecības laika</w:t>
      </w:r>
      <w:r w:rsidR="00D610B6">
        <w:t xml:space="preserve"> aprēķinu, tādēļ optimālais laiks, kad veikt mērījumus ir starp </w:t>
      </w:r>
      <w:r w:rsidR="00523BD2">
        <w:t xml:space="preserve">8 </w:t>
      </w:r>
      <w:r w:rsidR="00D610B6">
        <w:t>un</w:t>
      </w:r>
      <w:r w:rsidR="00523BD2">
        <w:t xml:space="preserve"> 13 + 6 </w:t>
      </w:r>
      <w:r w:rsidR="00D610B6">
        <w:t>nedēļām</w:t>
      </w:r>
      <w:r w:rsidR="00D610B6" w:rsidRPr="00D610B6">
        <w:rPr>
          <w:vertAlign w:val="superscript"/>
        </w:rPr>
        <w:t>48</w:t>
      </w:r>
      <w:r w:rsidR="00523BD2">
        <w:t>. (</w:t>
      </w:r>
      <w:r w:rsidR="00D610B6">
        <w:t>LABAS PRAKSES PUNKTS</w:t>
      </w:r>
      <w:r w:rsidR="00523BD2">
        <w:t xml:space="preserve">) </w:t>
      </w:r>
      <w:r w:rsidR="00584666">
        <w:t xml:space="preserve">CRL un BPD ir divi visbiežāk izmantotie parametri grūtniecības laika precizēšanai </w:t>
      </w:r>
      <w:r w:rsidR="00523BD2">
        <w:t>1</w:t>
      </w:r>
      <w:r w:rsidR="00584666">
        <w:t>1 līdz</w:t>
      </w:r>
      <w:r w:rsidR="00523BD2">
        <w:t xml:space="preserve"> 13 + 6 </w:t>
      </w:r>
      <w:r w:rsidR="00584666">
        <w:t xml:space="preserve">grūtniecības nedēļās. </w:t>
      </w:r>
      <w:proofErr w:type="spellStart"/>
      <w:r w:rsidR="00584666">
        <w:t>Normogrammas</w:t>
      </w:r>
      <w:proofErr w:type="spellEnd"/>
      <w:r w:rsidR="00584666">
        <w:t xml:space="preserve"> šiem parametriem ir publicējuši daudzi autori. Mērījumi var tikt veikti </w:t>
      </w:r>
      <w:proofErr w:type="spellStart"/>
      <w:r w:rsidR="00584666">
        <w:t>transabdomināli</w:t>
      </w:r>
      <w:proofErr w:type="spellEnd"/>
      <w:r w:rsidR="00584666">
        <w:t xml:space="preserve"> vai </w:t>
      </w:r>
      <w:proofErr w:type="spellStart"/>
      <w:r w:rsidR="00584666">
        <w:t>transvagināli</w:t>
      </w:r>
      <w:proofErr w:type="spellEnd"/>
      <w:r w:rsidR="00584666">
        <w:t xml:space="preserve">. </w:t>
      </w:r>
    </w:p>
    <w:tbl>
      <w:tblPr>
        <w:tblStyle w:val="TableGrid"/>
        <w:tblW w:w="10207"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1"/>
        <w:gridCol w:w="4536"/>
      </w:tblGrid>
      <w:tr w:rsidR="00AD1612" w:rsidTr="00BD210A">
        <w:tc>
          <w:tcPr>
            <w:tcW w:w="5671" w:type="dxa"/>
          </w:tcPr>
          <w:p w:rsidR="00AD1612" w:rsidRDefault="00AD1612" w:rsidP="00BD210A">
            <w:pPr>
              <w:jc w:val="both"/>
            </w:pPr>
            <w:r w:rsidRPr="00A2712F">
              <w:rPr>
                <w:noProof/>
                <w:lang w:eastAsia="lv-LV"/>
              </w:rPr>
              <w:drawing>
                <wp:inline distT="0" distB="0" distL="0" distR="0">
                  <wp:extent cx="2953440" cy="2519917"/>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0419" cy="2525872"/>
                          </a:xfrm>
                          <a:prstGeom prst="rect">
                            <a:avLst/>
                          </a:prstGeom>
                          <a:noFill/>
                          <a:ln>
                            <a:noFill/>
                          </a:ln>
                        </pic:spPr>
                      </pic:pic>
                    </a:graphicData>
                  </a:graphic>
                </wp:inline>
              </w:drawing>
            </w:r>
          </w:p>
        </w:tc>
        <w:tc>
          <w:tcPr>
            <w:tcW w:w="4536" w:type="dxa"/>
            <w:vMerge w:val="restart"/>
            <w:vAlign w:val="center"/>
          </w:tcPr>
          <w:p w:rsidR="00AD1612" w:rsidRDefault="00AD1612" w:rsidP="00BD210A">
            <w:r>
              <w:t xml:space="preserve">2.attēls. Augļa galva (a) </w:t>
            </w:r>
            <w:proofErr w:type="spellStart"/>
            <w:r>
              <w:t>Biparietālā</w:t>
            </w:r>
            <w:proofErr w:type="spellEnd"/>
            <w:r>
              <w:t xml:space="preserve"> diametra (BPD) mērījums (</w:t>
            </w:r>
            <w:proofErr w:type="spellStart"/>
            <w:r>
              <w:t>kaliperi</w:t>
            </w:r>
            <w:proofErr w:type="spellEnd"/>
            <w:r>
              <w:t xml:space="preserve">). Ievērojiet pareizu aksiālo plakni un to, ka trešais </w:t>
            </w:r>
            <w:proofErr w:type="spellStart"/>
            <w:r>
              <w:t>ventrīkuls</w:t>
            </w:r>
            <w:proofErr w:type="spellEnd"/>
            <w:r>
              <w:t xml:space="preserve"> un viduslīnijas struktūras atrodas centrāli (“T” parāda trešo </w:t>
            </w:r>
            <w:proofErr w:type="spellStart"/>
            <w:r>
              <w:t>ventrīkulu</w:t>
            </w:r>
            <w:proofErr w:type="spellEnd"/>
            <w:r>
              <w:t xml:space="preserve"> un </w:t>
            </w:r>
            <w:proofErr w:type="spellStart"/>
            <w:r>
              <w:t>talāmu</w:t>
            </w:r>
            <w:proofErr w:type="spellEnd"/>
            <w:r>
              <w:t xml:space="preserve">). Šādā plaknē būtu mērāms arī galvas apkārtmērs (b) Normāls </w:t>
            </w:r>
            <w:proofErr w:type="spellStart"/>
            <w:r>
              <w:t>plexus</w:t>
            </w:r>
            <w:proofErr w:type="spellEnd"/>
            <w:r>
              <w:t xml:space="preserve"> </w:t>
            </w:r>
            <w:proofErr w:type="spellStart"/>
            <w:r>
              <w:t>chorioideus</w:t>
            </w:r>
            <w:proofErr w:type="spellEnd"/>
            <w:r>
              <w:t xml:space="preserve"> (C) un </w:t>
            </w:r>
            <w:r w:rsidRPr="00405A5F">
              <w:t xml:space="preserve">viduslīnijas </w:t>
            </w:r>
            <w:proofErr w:type="spellStart"/>
            <w:r w:rsidRPr="00405A5F">
              <w:rPr>
                <w:i/>
              </w:rPr>
              <w:t>falx</w:t>
            </w:r>
            <w:proofErr w:type="spellEnd"/>
            <w:r w:rsidRPr="00405A5F">
              <w:t xml:space="preserve">, kā arī </w:t>
            </w:r>
            <w:proofErr w:type="spellStart"/>
            <w:r w:rsidR="00405A5F" w:rsidRPr="00405A5F">
              <w:rPr>
                <w:i/>
              </w:rPr>
              <w:t>fissura</w:t>
            </w:r>
            <w:proofErr w:type="spellEnd"/>
            <w:r w:rsidR="00405A5F" w:rsidRPr="00405A5F">
              <w:rPr>
                <w:i/>
              </w:rPr>
              <w:t xml:space="preserve"> </w:t>
            </w:r>
            <w:proofErr w:type="spellStart"/>
            <w:r w:rsidR="00405A5F" w:rsidRPr="00405A5F">
              <w:rPr>
                <w:i/>
              </w:rPr>
              <w:t>interhemispherica</w:t>
            </w:r>
            <w:proofErr w:type="spellEnd"/>
            <w:r>
              <w:t xml:space="preserve"> (bultiņas). Ievērojiet, ka </w:t>
            </w:r>
            <w:proofErr w:type="spellStart"/>
            <w:r w:rsidRPr="00405A5F">
              <w:rPr>
                <w:i/>
              </w:rPr>
              <w:t>plexus</w:t>
            </w:r>
            <w:proofErr w:type="spellEnd"/>
            <w:r w:rsidRPr="00405A5F">
              <w:rPr>
                <w:i/>
              </w:rPr>
              <w:t xml:space="preserve"> </w:t>
            </w:r>
            <w:proofErr w:type="spellStart"/>
            <w:r w:rsidRPr="00405A5F">
              <w:rPr>
                <w:i/>
              </w:rPr>
              <w:t>chorioideus</w:t>
            </w:r>
            <w:proofErr w:type="spellEnd"/>
            <w:r>
              <w:t xml:space="preserve"> stiepjas no </w:t>
            </w:r>
            <w:proofErr w:type="spellStart"/>
            <w:r>
              <w:t>mediālās</w:t>
            </w:r>
            <w:proofErr w:type="spellEnd"/>
            <w:r>
              <w:t xml:space="preserve"> līdz laterālajai mugurējā raga malai. Priekšējo ragu laterālās malas norādītas ar trīsstūriem.</w:t>
            </w:r>
          </w:p>
        </w:tc>
      </w:tr>
      <w:tr w:rsidR="00AD1612" w:rsidTr="00BD210A">
        <w:tc>
          <w:tcPr>
            <w:tcW w:w="5671" w:type="dxa"/>
          </w:tcPr>
          <w:p w:rsidR="00AD1612" w:rsidRDefault="00AD1612" w:rsidP="00BD210A">
            <w:pPr>
              <w:jc w:val="both"/>
            </w:pPr>
            <w:r w:rsidRPr="00A2712F">
              <w:rPr>
                <w:noProof/>
                <w:lang w:eastAsia="lv-LV"/>
              </w:rPr>
              <w:drawing>
                <wp:inline distT="0" distB="0" distL="0" distR="0">
                  <wp:extent cx="2928515" cy="2498651"/>
                  <wp:effectExtent l="0" t="0" r="571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5348" cy="2521545"/>
                          </a:xfrm>
                          <a:prstGeom prst="rect">
                            <a:avLst/>
                          </a:prstGeom>
                          <a:noFill/>
                          <a:ln>
                            <a:noFill/>
                          </a:ln>
                        </pic:spPr>
                      </pic:pic>
                    </a:graphicData>
                  </a:graphic>
                </wp:inline>
              </w:drawing>
            </w:r>
          </w:p>
        </w:tc>
        <w:tc>
          <w:tcPr>
            <w:tcW w:w="4536" w:type="dxa"/>
            <w:vMerge/>
          </w:tcPr>
          <w:p w:rsidR="00AD1612" w:rsidRDefault="00AD1612" w:rsidP="00BD210A">
            <w:pPr>
              <w:jc w:val="both"/>
            </w:pPr>
          </w:p>
        </w:tc>
      </w:tr>
    </w:tbl>
    <w:p w:rsidR="00AD1612" w:rsidRDefault="00AD1612" w:rsidP="002F2B6F">
      <w:pPr>
        <w:jc w:val="both"/>
      </w:pPr>
    </w:p>
    <w:p w:rsidR="002F2B6F" w:rsidRDefault="00584666" w:rsidP="002F2B6F">
      <w:pPr>
        <w:jc w:val="both"/>
      </w:pPr>
      <w:proofErr w:type="spellStart"/>
      <w:r>
        <w:t>Vienaugļa</w:t>
      </w:r>
      <w:proofErr w:type="spellEnd"/>
      <w:r>
        <w:t xml:space="preserve"> grūtniecībā izmantojamās </w:t>
      </w:r>
      <w:proofErr w:type="spellStart"/>
      <w:r>
        <w:t>normogrammas</w:t>
      </w:r>
      <w:proofErr w:type="spellEnd"/>
      <w:r>
        <w:t xml:space="preserve"> ir spēkā un izmantojamas arī </w:t>
      </w:r>
      <w:proofErr w:type="spellStart"/>
      <w:r>
        <w:t>daudzaugļu</w:t>
      </w:r>
      <w:proofErr w:type="spellEnd"/>
      <w:r>
        <w:t xml:space="preserve"> grūtniecību gadījumā</w:t>
      </w:r>
      <w:r w:rsidR="00523BD2" w:rsidRPr="00584666">
        <w:rPr>
          <w:vertAlign w:val="superscript"/>
        </w:rPr>
        <w:t>27,53</w:t>
      </w:r>
      <w:r w:rsidR="00523BD2">
        <w:t xml:space="preserve">. </w:t>
      </w:r>
      <w:r>
        <w:t>Informācija no dažām publi</w:t>
      </w:r>
      <w:r w:rsidR="00405A5F">
        <w:t xml:space="preserve">cētajām </w:t>
      </w:r>
      <w:proofErr w:type="spellStart"/>
      <w:r w:rsidR="00405A5F">
        <w:t>normogrammām</w:t>
      </w:r>
      <w:proofErr w:type="spellEnd"/>
      <w:r w:rsidR="00405A5F">
        <w:t xml:space="preserve"> sniegta 1. </w:t>
      </w:r>
      <w:r>
        <w:t xml:space="preserve">tabulā. </w:t>
      </w:r>
      <w:proofErr w:type="spellStart"/>
      <w:r>
        <w:t>Gestācijas</w:t>
      </w:r>
      <w:proofErr w:type="spellEnd"/>
      <w:r>
        <w:t xml:space="preserve"> vecuma noteikšanai tiek rekomendēts izmantot CRL, ja vien tas nepārsniedz 84 mm, pēc tam </w:t>
      </w:r>
      <w:r w:rsidR="00C51262">
        <w:t>būtu jāizmanto</w:t>
      </w:r>
      <w:r w:rsidR="005C00DD">
        <w:t xml:space="preserve"> HC, jo tas </w:t>
      </w:r>
      <w:r w:rsidR="00405A5F">
        <w:t>ir</w:t>
      </w:r>
      <w:r w:rsidR="005C00DD">
        <w:t xml:space="preserve"> precīzāks nekā BPD</w:t>
      </w:r>
      <w:r w:rsidR="00523BD2" w:rsidRPr="005C00DD">
        <w:rPr>
          <w:vertAlign w:val="superscript"/>
        </w:rPr>
        <w:t>41</w:t>
      </w:r>
      <w:r w:rsidR="00523BD2">
        <w:t>. (</w:t>
      </w:r>
      <w:r w:rsidR="008E6C3E">
        <w:t>LABAS PRAKSES PUNKTS</w:t>
      </w:r>
      <w:r w:rsidR="00523BD2">
        <w:t>)</w:t>
      </w:r>
    </w:p>
    <w:p w:rsidR="00AD1612" w:rsidRDefault="00C25F14" w:rsidP="00AD1612">
      <w:pPr>
        <w:pStyle w:val="ListParagraph"/>
        <w:numPr>
          <w:ilvl w:val="0"/>
          <w:numId w:val="1"/>
        </w:numPr>
        <w:jc w:val="both"/>
      </w:pPr>
      <w:r>
        <w:t>Augļa anatomijas novērtēšana</w:t>
      </w:r>
    </w:p>
    <w:p w:rsidR="00AD1612" w:rsidRDefault="00C25F14" w:rsidP="00AD1612">
      <w:pPr>
        <w:jc w:val="both"/>
      </w:pPr>
      <w:r>
        <w:t>Gan augsta riska, gan zema riska grūtniecībā augļa anatomisko struktūru izvērtēšanai standarts ir otrā trimestra ultrasonogrāfija, kas veikta 18-22 nedēļās</w:t>
      </w:r>
      <w:r w:rsidR="00AD1612" w:rsidRPr="00C25F14">
        <w:rPr>
          <w:vertAlign w:val="superscript"/>
        </w:rPr>
        <w:t>54–57</w:t>
      </w:r>
      <w:r w:rsidR="00AD1612">
        <w:t xml:space="preserve">. </w:t>
      </w:r>
      <w:proofErr w:type="spellStart"/>
      <w:r>
        <w:t>Augla</w:t>
      </w:r>
      <w:proofErr w:type="spellEnd"/>
      <w:r>
        <w:t xml:space="preserve"> anatomijas </w:t>
      </w:r>
      <w:r>
        <w:lastRenderedPageBreak/>
        <w:t xml:space="preserve">novērtēšana un anomāliju noteikšana pirmajā trimestrī tika </w:t>
      </w:r>
      <w:r w:rsidR="0053318B">
        <w:t>ieviesta 80. gadu beigās un 90. </w:t>
      </w:r>
      <w:r>
        <w:t xml:space="preserve">gadu sākumā, kad parādījās </w:t>
      </w:r>
      <w:r w:rsidR="00C86804">
        <w:t xml:space="preserve">efektīvas </w:t>
      </w:r>
      <w:proofErr w:type="spellStart"/>
      <w:r w:rsidR="00C86804">
        <w:t>transvaginālās</w:t>
      </w:r>
      <w:proofErr w:type="spellEnd"/>
      <w:r w:rsidR="00C86804">
        <w:t xml:space="preserve"> zondes</w:t>
      </w:r>
      <w:r w:rsidR="00AD1612" w:rsidRPr="00C86804">
        <w:rPr>
          <w:vertAlign w:val="superscript"/>
        </w:rPr>
        <w:t>58,59</w:t>
      </w:r>
      <w:r w:rsidR="00AD1612">
        <w:t xml:space="preserve">. </w:t>
      </w:r>
      <w:proofErr w:type="spellStart"/>
      <w:r w:rsidR="008F54A7">
        <w:t>Aneiploīdiju</w:t>
      </w:r>
      <w:proofErr w:type="spellEnd"/>
      <w:r w:rsidR="008F54A7">
        <w:t xml:space="preserve"> </w:t>
      </w:r>
      <w:proofErr w:type="spellStart"/>
      <w:r w:rsidR="008F54A7">
        <w:t>skrīninga</w:t>
      </w:r>
      <w:proofErr w:type="spellEnd"/>
      <w:r w:rsidR="008F54A7">
        <w:t xml:space="preserve"> ieviešana 11 līdz</w:t>
      </w:r>
      <w:r w:rsidR="00AD1612">
        <w:t xml:space="preserve"> 13 + 6-</w:t>
      </w:r>
      <w:r w:rsidR="008F54A7">
        <w:t>grūtniecības nedēļās ir piesaistījusi uzmanību agrīnai anatomisko struktūru skenēšanai (2.tabula</w:t>
      </w:r>
      <w:r w:rsidR="00AD1612">
        <w:t xml:space="preserve">). </w:t>
      </w:r>
      <w:r w:rsidR="008F54A7">
        <w:t xml:space="preserve">Tiek ziņots par tādām priekšrocībām kā agrīna daudzu “lielo” anomāliju noteikšana/izslēgšana, </w:t>
      </w:r>
      <w:r w:rsidR="00F062D0">
        <w:t>agrīna riska grupas grūtnieču izmeklēšana, agrīnāka ģenētisko patoloģiju diagnostika</w:t>
      </w:r>
      <w:r w:rsidR="005754D5">
        <w:t xml:space="preserve"> un, ja nepieciešams, vieglāka grūtniecības pārtraukšana. Kā ierobežojumus var minēt nepieciešamību pēc apmācīta un pieredzējuša personāla, nav skaidra izmaksu/</w:t>
      </w:r>
      <w:r w:rsidR="00946D42">
        <w:t>ieguvuma</w:t>
      </w:r>
      <w:r w:rsidR="005754D5">
        <w:t xml:space="preserve"> attiecība, kā arī tas, ka dažas anatomiskās struktūras un patol</w:t>
      </w:r>
      <w:r w:rsidR="00937D0A">
        <w:t>o</w:t>
      </w:r>
      <w:r w:rsidR="005754D5">
        <w:t xml:space="preserve">ģijas (piemēram </w:t>
      </w:r>
      <w:proofErr w:type="spellStart"/>
      <w:r w:rsidR="005754D5" w:rsidRPr="00405A5F">
        <w:rPr>
          <w:i/>
        </w:rPr>
        <w:t>corpus</w:t>
      </w:r>
      <w:proofErr w:type="spellEnd"/>
      <w:r w:rsidR="005754D5" w:rsidRPr="00405A5F">
        <w:rPr>
          <w:i/>
        </w:rPr>
        <w:t xml:space="preserve"> </w:t>
      </w:r>
      <w:proofErr w:type="spellStart"/>
      <w:r w:rsidR="005754D5" w:rsidRPr="00405A5F">
        <w:rPr>
          <w:i/>
        </w:rPr>
        <w:t>callosum</w:t>
      </w:r>
      <w:proofErr w:type="spellEnd"/>
      <w:r w:rsidR="005754D5">
        <w:t xml:space="preserve">, </w:t>
      </w:r>
      <w:proofErr w:type="spellStart"/>
      <w:r w:rsidR="005754D5">
        <w:t>hipoplastiska</w:t>
      </w:r>
      <w:proofErr w:type="spellEnd"/>
      <w:r w:rsidR="005754D5">
        <w:t xml:space="preserve"> kreisā sirds) attīstās vēlu, kā rezultātā agrīni noteikt patoloģiju nav iespējams</w:t>
      </w:r>
      <w:r w:rsidR="00937D0A">
        <w:t>, tādēļ ir apgrūtināta pa</w:t>
      </w:r>
      <w:r w:rsidR="00BD210A">
        <w:t>cienšu konsultēšana, jo nav skaidra dažu atradņu klīniskā nozīme</w:t>
      </w:r>
      <w:r w:rsidR="00AD1612" w:rsidRPr="00BD210A">
        <w:rPr>
          <w:vertAlign w:val="superscript"/>
        </w:rPr>
        <w:t>54–56,60–62</w:t>
      </w:r>
      <w:r w:rsidR="00AD1612">
        <w:t>.</w:t>
      </w:r>
    </w:p>
    <w:tbl>
      <w:tblPr>
        <w:tblStyle w:val="TableGrid"/>
        <w:tblW w:w="10065" w:type="dxa"/>
        <w:tblInd w:w="-856" w:type="dxa"/>
        <w:tblLook w:val="04A0"/>
      </w:tblPr>
      <w:tblGrid>
        <w:gridCol w:w="2930"/>
        <w:gridCol w:w="1749"/>
        <w:gridCol w:w="2399"/>
        <w:gridCol w:w="2987"/>
      </w:tblGrid>
      <w:tr w:rsidR="00A56BD0" w:rsidTr="00470DD9">
        <w:tc>
          <w:tcPr>
            <w:tcW w:w="10065" w:type="dxa"/>
            <w:gridSpan w:val="4"/>
            <w:tcBorders>
              <w:top w:val="nil"/>
              <w:left w:val="nil"/>
              <w:bottom w:val="single" w:sz="18" w:space="0" w:color="auto"/>
              <w:right w:val="nil"/>
            </w:tcBorders>
          </w:tcPr>
          <w:p w:rsidR="00A56BD0" w:rsidRDefault="00470DD9" w:rsidP="00470DD9">
            <w:pPr>
              <w:pStyle w:val="ListParagraph"/>
              <w:numPr>
                <w:ilvl w:val="0"/>
                <w:numId w:val="3"/>
              </w:numPr>
              <w:jc w:val="both"/>
            </w:pPr>
            <w:r w:rsidRPr="007A0BE8">
              <w:rPr>
                <w:b/>
              </w:rPr>
              <w:t>tabula.</w:t>
            </w:r>
            <w:r>
              <w:t xml:space="preserve"> Biometrijas </w:t>
            </w:r>
            <w:proofErr w:type="spellStart"/>
            <w:r>
              <w:t>normogrammas</w:t>
            </w:r>
            <w:proofErr w:type="spellEnd"/>
            <w:r>
              <w:t xml:space="preserve">, kas pielietojamas pirmajā trimestrī līdz aptuveni </w:t>
            </w:r>
            <w:r w:rsidR="00A56BD0">
              <w:t xml:space="preserve">13 + 6 </w:t>
            </w:r>
            <w:r>
              <w:t>nedēļām</w:t>
            </w:r>
          </w:p>
          <w:p w:rsidR="00470DD9" w:rsidRDefault="00470DD9" w:rsidP="00AD1612">
            <w:pPr>
              <w:jc w:val="both"/>
            </w:pPr>
          </w:p>
        </w:tc>
      </w:tr>
      <w:tr w:rsidR="00A93CF9" w:rsidTr="00A56BD0">
        <w:tc>
          <w:tcPr>
            <w:tcW w:w="2930" w:type="dxa"/>
            <w:tcBorders>
              <w:top w:val="single" w:sz="18" w:space="0" w:color="auto"/>
              <w:left w:val="nil"/>
              <w:bottom w:val="single" w:sz="2" w:space="0" w:color="auto"/>
              <w:right w:val="nil"/>
            </w:tcBorders>
          </w:tcPr>
          <w:p w:rsidR="00A93CF9" w:rsidRPr="00A56BD0" w:rsidRDefault="00A93CF9" w:rsidP="00A93CF9">
            <w:pPr>
              <w:jc w:val="both"/>
              <w:rPr>
                <w:i/>
              </w:rPr>
            </w:pPr>
            <w:r w:rsidRPr="00A56BD0">
              <w:rPr>
                <w:i/>
              </w:rPr>
              <w:t>Autors</w:t>
            </w:r>
          </w:p>
        </w:tc>
        <w:tc>
          <w:tcPr>
            <w:tcW w:w="1749" w:type="dxa"/>
            <w:tcBorders>
              <w:top w:val="single" w:sz="18" w:space="0" w:color="auto"/>
              <w:left w:val="nil"/>
              <w:bottom w:val="single" w:sz="2" w:space="0" w:color="auto"/>
              <w:right w:val="nil"/>
            </w:tcBorders>
          </w:tcPr>
          <w:p w:rsidR="00A93CF9" w:rsidRPr="00A56BD0" w:rsidRDefault="00A93CF9" w:rsidP="00A56BD0">
            <w:pPr>
              <w:jc w:val="center"/>
              <w:rPr>
                <w:i/>
              </w:rPr>
            </w:pPr>
            <w:r w:rsidRPr="00A56BD0">
              <w:rPr>
                <w:i/>
              </w:rPr>
              <w:t>Mērītā struktūra</w:t>
            </w:r>
          </w:p>
        </w:tc>
        <w:tc>
          <w:tcPr>
            <w:tcW w:w="2399" w:type="dxa"/>
            <w:tcBorders>
              <w:top w:val="single" w:sz="18" w:space="0" w:color="auto"/>
              <w:left w:val="nil"/>
              <w:bottom w:val="single" w:sz="2" w:space="0" w:color="auto"/>
              <w:right w:val="nil"/>
            </w:tcBorders>
          </w:tcPr>
          <w:p w:rsidR="00A93CF9" w:rsidRPr="00A56BD0" w:rsidRDefault="00A93CF9" w:rsidP="00A56BD0">
            <w:pPr>
              <w:jc w:val="center"/>
              <w:rPr>
                <w:i/>
              </w:rPr>
            </w:pPr>
            <w:r w:rsidRPr="00A56BD0">
              <w:rPr>
                <w:i/>
              </w:rPr>
              <w:t>Vecuma diapazons (nedēļas)</w:t>
            </w:r>
          </w:p>
        </w:tc>
        <w:tc>
          <w:tcPr>
            <w:tcW w:w="2987" w:type="dxa"/>
            <w:tcBorders>
              <w:top w:val="single" w:sz="18" w:space="0" w:color="auto"/>
              <w:left w:val="nil"/>
              <w:bottom w:val="single" w:sz="2" w:space="0" w:color="auto"/>
              <w:right w:val="nil"/>
            </w:tcBorders>
          </w:tcPr>
          <w:p w:rsidR="00A93CF9" w:rsidRPr="00A56BD0" w:rsidRDefault="00A93CF9" w:rsidP="00A93CF9">
            <w:pPr>
              <w:jc w:val="both"/>
              <w:rPr>
                <w:i/>
              </w:rPr>
            </w:pPr>
            <w:r w:rsidRPr="00A56BD0">
              <w:rPr>
                <w:i/>
              </w:rPr>
              <w:t>Piezīmes</w:t>
            </w:r>
          </w:p>
        </w:tc>
      </w:tr>
      <w:tr w:rsidR="00A93CF9" w:rsidTr="00A56BD0">
        <w:tc>
          <w:tcPr>
            <w:tcW w:w="2930" w:type="dxa"/>
            <w:tcBorders>
              <w:top w:val="single" w:sz="2" w:space="0" w:color="auto"/>
              <w:left w:val="nil"/>
              <w:bottom w:val="nil"/>
              <w:right w:val="nil"/>
            </w:tcBorders>
          </w:tcPr>
          <w:p w:rsidR="00A93CF9" w:rsidRDefault="00A93CF9" w:rsidP="00A93CF9">
            <w:pPr>
              <w:jc w:val="both"/>
            </w:pPr>
            <w:r>
              <w:t>Robinson &amp; Fleming</w:t>
            </w:r>
            <w:r w:rsidRPr="000A1A1F">
              <w:rPr>
                <w:vertAlign w:val="superscript"/>
              </w:rPr>
              <w:t>52</w:t>
            </w:r>
            <w:r>
              <w:t xml:space="preserve"> (1975); </w:t>
            </w:r>
            <w:proofErr w:type="spellStart"/>
            <w:r>
              <w:t>quoted</w:t>
            </w:r>
            <w:proofErr w:type="spellEnd"/>
            <w:r>
              <w:t xml:space="preserve"> </w:t>
            </w:r>
            <w:proofErr w:type="spellStart"/>
            <w:r>
              <w:t>by</w:t>
            </w:r>
            <w:proofErr w:type="spellEnd"/>
            <w:r>
              <w:t xml:space="preserve"> </w:t>
            </w:r>
            <w:proofErr w:type="spellStart"/>
            <w:r>
              <w:t>Loughna</w:t>
            </w:r>
            <w:proofErr w:type="spellEnd"/>
            <w:r>
              <w:t xml:space="preserve"> </w:t>
            </w:r>
            <w:proofErr w:type="spellStart"/>
            <w:r>
              <w:t>et</w:t>
            </w:r>
            <w:proofErr w:type="spellEnd"/>
            <w:r>
              <w:t xml:space="preserve"> </w:t>
            </w:r>
            <w:proofErr w:type="spellStart"/>
            <w:r>
              <w:t>al</w:t>
            </w:r>
            <w:proofErr w:type="spellEnd"/>
            <w:r>
              <w:t xml:space="preserve">. </w:t>
            </w:r>
            <w:r w:rsidRPr="000A1A1F">
              <w:rPr>
                <w:vertAlign w:val="superscript"/>
              </w:rPr>
              <w:t>41</w:t>
            </w:r>
            <w:r>
              <w:t xml:space="preserve"> (2009) </w:t>
            </w:r>
          </w:p>
        </w:tc>
        <w:tc>
          <w:tcPr>
            <w:tcW w:w="1749" w:type="dxa"/>
            <w:tcBorders>
              <w:top w:val="single" w:sz="2" w:space="0" w:color="auto"/>
              <w:left w:val="nil"/>
              <w:bottom w:val="nil"/>
              <w:right w:val="nil"/>
            </w:tcBorders>
          </w:tcPr>
          <w:p w:rsidR="00A93CF9" w:rsidRDefault="00A93CF9" w:rsidP="00A56BD0">
            <w:pPr>
              <w:jc w:val="center"/>
            </w:pPr>
            <w:r>
              <w:t>CRL</w:t>
            </w:r>
          </w:p>
        </w:tc>
        <w:tc>
          <w:tcPr>
            <w:tcW w:w="2399" w:type="dxa"/>
            <w:tcBorders>
              <w:top w:val="single" w:sz="2" w:space="0" w:color="auto"/>
              <w:left w:val="nil"/>
              <w:bottom w:val="nil"/>
              <w:right w:val="nil"/>
            </w:tcBorders>
          </w:tcPr>
          <w:p w:rsidR="00A93CF9" w:rsidRDefault="00A93CF9" w:rsidP="00A56BD0">
            <w:pPr>
              <w:jc w:val="center"/>
            </w:pPr>
            <w:r>
              <w:t>9 līdz 13 + 6</w:t>
            </w:r>
          </w:p>
        </w:tc>
        <w:tc>
          <w:tcPr>
            <w:tcW w:w="2987" w:type="dxa"/>
            <w:tcBorders>
              <w:top w:val="single" w:sz="2" w:space="0" w:color="auto"/>
              <w:left w:val="nil"/>
              <w:bottom w:val="nil"/>
              <w:right w:val="nil"/>
            </w:tcBorders>
          </w:tcPr>
          <w:p w:rsidR="00A93CF9" w:rsidRDefault="00A93CF9" w:rsidP="00A93CF9">
            <w:pPr>
              <w:jc w:val="both"/>
            </w:pPr>
            <w:r>
              <w:t>Britu Medicīniskās ultrasonogrāfijas biedrības izvēlētā normogramma</w:t>
            </w:r>
            <w:r w:rsidRPr="000A1A1F">
              <w:rPr>
                <w:vertAlign w:val="superscript"/>
              </w:rPr>
              <w:t>41</w:t>
            </w:r>
          </w:p>
        </w:tc>
      </w:tr>
      <w:tr w:rsidR="00A93CF9" w:rsidTr="00A56BD0">
        <w:tc>
          <w:tcPr>
            <w:tcW w:w="2930" w:type="dxa"/>
            <w:tcBorders>
              <w:top w:val="nil"/>
              <w:left w:val="nil"/>
              <w:bottom w:val="nil"/>
              <w:right w:val="nil"/>
            </w:tcBorders>
          </w:tcPr>
          <w:p w:rsidR="00A93CF9" w:rsidRDefault="00A93CF9" w:rsidP="00A93CF9">
            <w:pPr>
              <w:jc w:val="both"/>
            </w:pPr>
            <w:proofErr w:type="spellStart"/>
            <w:r>
              <w:t>Hadlock</w:t>
            </w:r>
            <w:proofErr w:type="spellEnd"/>
            <w:r>
              <w:t xml:space="preserve"> </w:t>
            </w:r>
            <w:proofErr w:type="spellStart"/>
            <w:r>
              <w:t>et</w:t>
            </w:r>
            <w:proofErr w:type="spellEnd"/>
            <w:r>
              <w:t xml:space="preserve"> </w:t>
            </w:r>
            <w:proofErr w:type="spellStart"/>
            <w:r>
              <w:t>al</w:t>
            </w:r>
            <w:proofErr w:type="spellEnd"/>
            <w:r>
              <w:t xml:space="preserve">. </w:t>
            </w:r>
            <w:r w:rsidRPr="000A1A1F">
              <w:rPr>
                <w:vertAlign w:val="superscript"/>
              </w:rPr>
              <w:t>83</w:t>
            </w:r>
            <w:r>
              <w:t xml:space="preserve"> (1992)</w:t>
            </w:r>
          </w:p>
        </w:tc>
        <w:tc>
          <w:tcPr>
            <w:tcW w:w="1749" w:type="dxa"/>
            <w:tcBorders>
              <w:top w:val="nil"/>
              <w:left w:val="nil"/>
              <w:bottom w:val="nil"/>
              <w:right w:val="nil"/>
            </w:tcBorders>
          </w:tcPr>
          <w:p w:rsidR="00A93CF9" w:rsidRDefault="00A93CF9" w:rsidP="00A56BD0">
            <w:pPr>
              <w:jc w:val="center"/>
            </w:pPr>
            <w:r>
              <w:t>CRL</w:t>
            </w:r>
          </w:p>
        </w:tc>
        <w:tc>
          <w:tcPr>
            <w:tcW w:w="2399" w:type="dxa"/>
            <w:tcBorders>
              <w:top w:val="nil"/>
              <w:left w:val="nil"/>
              <w:bottom w:val="nil"/>
              <w:right w:val="nil"/>
            </w:tcBorders>
          </w:tcPr>
          <w:p w:rsidR="00A93CF9" w:rsidRDefault="00A93CF9" w:rsidP="00A56BD0">
            <w:pPr>
              <w:jc w:val="center"/>
            </w:pPr>
            <w:r>
              <w:t>5.0 līdz 18.0</w:t>
            </w:r>
          </w:p>
        </w:tc>
        <w:tc>
          <w:tcPr>
            <w:tcW w:w="2987" w:type="dxa"/>
            <w:tcBorders>
              <w:top w:val="nil"/>
              <w:left w:val="nil"/>
              <w:bottom w:val="nil"/>
              <w:right w:val="nil"/>
            </w:tcBorders>
          </w:tcPr>
          <w:p w:rsidR="00A93CF9" w:rsidRDefault="00A93CF9" w:rsidP="00A93CF9">
            <w:pPr>
              <w:jc w:val="both"/>
            </w:pPr>
          </w:p>
        </w:tc>
      </w:tr>
      <w:tr w:rsidR="00A93CF9" w:rsidTr="00A56BD0">
        <w:tc>
          <w:tcPr>
            <w:tcW w:w="2930" w:type="dxa"/>
            <w:tcBorders>
              <w:top w:val="nil"/>
              <w:left w:val="nil"/>
              <w:bottom w:val="nil"/>
              <w:right w:val="nil"/>
            </w:tcBorders>
          </w:tcPr>
          <w:p w:rsidR="00A93CF9" w:rsidRDefault="00A93CF9" w:rsidP="00A93CF9">
            <w:pPr>
              <w:jc w:val="both"/>
            </w:pPr>
            <w:r>
              <w:t>Daya</w:t>
            </w:r>
            <w:r w:rsidRPr="000A1A1F">
              <w:rPr>
                <w:vertAlign w:val="superscript"/>
              </w:rPr>
              <w:t>84</w:t>
            </w:r>
            <w:r>
              <w:t xml:space="preserve"> (1993)</w:t>
            </w:r>
          </w:p>
        </w:tc>
        <w:tc>
          <w:tcPr>
            <w:tcW w:w="1749" w:type="dxa"/>
            <w:tcBorders>
              <w:top w:val="nil"/>
              <w:left w:val="nil"/>
              <w:bottom w:val="nil"/>
              <w:right w:val="nil"/>
            </w:tcBorders>
          </w:tcPr>
          <w:p w:rsidR="00A93CF9" w:rsidRDefault="00A93CF9" w:rsidP="00A56BD0">
            <w:pPr>
              <w:jc w:val="center"/>
            </w:pPr>
            <w:r>
              <w:t>CRL</w:t>
            </w:r>
          </w:p>
        </w:tc>
        <w:tc>
          <w:tcPr>
            <w:tcW w:w="2399" w:type="dxa"/>
            <w:tcBorders>
              <w:top w:val="nil"/>
              <w:left w:val="nil"/>
              <w:bottom w:val="nil"/>
              <w:right w:val="nil"/>
            </w:tcBorders>
          </w:tcPr>
          <w:p w:rsidR="00A93CF9" w:rsidRDefault="00A93CF9" w:rsidP="00A56BD0">
            <w:pPr>
              <w:jc w:val="center"/>
            </w:pPr>
            <w:r>
              <w:t>6.1 līdz 13.3</w:t>
            </w:r>
          </w:p>
        </w:tc>
        <w:tc>
          <w:tcPr>
            <w:tcW w:w="2987" w:type="dxa"/>
            <w:tcBorders>
              <w:top w:val="nil"/>
              <w:left w:val="nil"/>
              <w:bottom w:val="nil"/>
              <w:right w:val="nil"/>
            </w:tcBorders>
          </w:tcPr>
          <w:p w:rsidR="00A93CF9" w:rsidRDefault="00A93CF9" w:rsidP="00A93CF9">
            <w:pPr>
              <w:jc w:val="both"/>
            </w:pPr>
          </w:p>
        </w:tc>
      </w:tr>
      <w:tr w:rsidR="00A93CF9" w:rsidTr="00A56BD0">
        <w:tc>
          <w:tcPr>
            <w:tcW w:w="2930" w:type="dxa"/>
            <w:tcBorders>
              <w:top w:val="nil"/>
              <w:left w:val="nil"/>
              <w:bottom w:val="nil"/>
              <w:right w:val="nil"/>
            </w:tcBorders>
          </w:tcPr>
          <w:p w:rsidR="00A93CF9" w:rsidRDefault="00A93CF9" w:rsidP="00A93CF9">
            <w:pPr>
              <w:jc w:val="both"/>
            </w:pPr>
            <w:proofErr w:type="spellStart"/>
            <w:r>
              <w:t>Verburg</w:t>
            </w:r>
            <w:proofErr w:type="spellEnd"/>
            <w:r>
              <w:t xml:space="preserve"> </w:t>
            </w:r>
            <w:proofErr w:type="spellStart"/>
            <w:r>
              <w:t>et</w:t>
            </w:r>
            <w:proofErr w:type="spellEnd"/>
            <w:r>
              <w:t xml:space="preserve"> </w:t>
            </w:r>
            <w:proofErr w:type="spellStart"/>
            <w:r>
              <w:t>al</w:t>
            </w:r>
            <w:proofErr w:type="spellEnd"/>
            <w:r>
              <w:t xml:space="preserve">. </w:t>
            </w:r>
            <w:r w:rsidRPr="000A1A1F">
              <w:rPr>
                <w:vertAlign w:val="superscript"/>
              </w:rPr>
              <w:t xml:space="preserve">43 </w:t>
            </w:r>
            <w:r>
              <w:t>(2008)</w:t>
            </w:r>
          </w:p>
        </w:tc>
        <w:tc>
          <w:tcPr>
            <w:tcW w:w="1749" w:type="dxa"/>
            <w:tcBorders>
              <w:top w:val="nil"/>
              <w:left w:val="nil"/>
              <w:bottom w:val="nil"/>
              <w:right w:val="nil"/>
            </w:tcBorders>
          </w:tcPr>
          <w:p w:rsidR="00A93CF9" w:rsidRDefault="00A93CF9" w:rsidP="00A56BD0">
            <w:pPr>
              <w:jc w:val="center"/>
            </w:pPr>
            <w:r>
              <w:t>CRL</w:t>
            </w:r>
          </w:p>
        </w:tc>
        <w:tc>
          <w:tcPr>
            <w:tcW w:w="2399" w:type="dxa"/>
            <w:tcBorders>
              <w:top w:val="nil"/>
              <w:left w:val="nil"/>
              <w:bottom w:val="nil"/>
              <w:right w:val="nil"/>
            </w:tcBorders>
          </w:tcPr>
          <w:p w:rsidR="00A93CF9" w:rsidRDefault="00A93CF9" w:rsidP="00A56BD0">
            <w:pPr>
              <w:jc w:val="center"/>
            </w:pPr>
            <w:r>
              <w:t>6 + 2 līdz 15 + 0</w:t>
            </w:r>
          </w:p>
        </w:tc>
        <w:tc>
          <w:tcPr>
            <w:tcW w:w="2987" w:type="dxa"/>
            <w:tcBorders>
              <w:top w:val="nil"/>
              <w:left w:val="nil"/>
              <w:bottom w:val="nil"/>
              <w:right w:val="nil"/>
            </w:tcBorders>
          </w:tcPr>
          <w:p w:rsidR="00A93CF9" w:rsidRDefault="00A93CF9" w:rsidP="00A93CF9">
            <w:pPr>
              <w:jc w:val="both"/>
            </w:pPr>
            <w:r>
              <w:t xml:space="preserve">Ietver BPD, HC, AC, </w:t>
            </w:r>
            <w:proofErr w:type="spellStart"/>
            <w:r w:rsidRPr="000A1A1F">
              <w:rPr>
                <w:i/>
              </w:rPr>
              <w:t>femur</w:t>
            </w:r>
            <w:proofErr w:type="spellEnd"/>
            <w:r>
              <w:t>, smadzenītes</w:t>
            </w:r>
          </w:p>
        </w:tc>
      </w:tr>
      <w:tr w:rsidR="00A93CF9" w:rsidTr="00A56BD0">
        <w:tc>
          <w:tcPr>
            <w:tcW w:w="2930" w:type="dxa"/>
            <w:tcBorders>
              <w:top w:val="nil"/>
              <w:left w:val="nil"/>
              <w:bottom w:val="nil"/>
              <w:right w:val="nil"/>
            </w:tcBorders>
          </w:tcPr>
          <w:p w:rsidR="00A93CF9" w:rsidRDefault="00A93CF9" w:rsidP="00A93CF9">
            <w:pPr>
              <w:jc w:val="both"/>
            </w:pPr>
            <w:proofErr w:type="spellStart"/>
            <w:r>
              <w:t>McLennan</w:t>
            </w:r>
            <w:proofErr w:type="spellEnd"/>
            <w:r>
              <w:t xml:space="preserve"> &amp; Schluter</w:t>
            </w:r>
            <w:r w:rsidRPr="000A1A1F">
              <w:rPr>
                <w:vertAlign w:val="superscript"/>
              </w:rPr>
              <w:t>85</w:t>
            </w:r>
            <w:r>
              <w:t xml:space="preserve"> (2008)</w:t>
            </w:r>
          </w:p>
        </w:tc>
        <w:tc>
          <w:tcPr>
            <w:tcW w:w="1749" w:type="dxa"/>
            <w:tcBorders>
              <w:top w:val="nil"/>
              <w:left w:val="nil"/>
              <w:bottom w:val="nil"/>
              <w:right w:val="nil"/>
            </w:tcBorders>
          </w:tcPr>
          <w:p w:rsidR="00A93CF9" w:rsidRDefault="00A93CF9" w:rsidP="00A56BD0">
            <w:pPr>
              <w:jc w:val="center"/>
            </w:pPr>
            <w:r>
              <w:t>CRL</w:t>
            </w:r>
          </w:p>
        </w:tc>
        <w:tc>
          <w:tcPr>
            <w:tcW w:w="2399" w:type="dxa"/>
            <w:tcBorders>
              <w:top w:val="nil"/>
              <w:left w:val="nil"/>
              <w:bottom w:val="nil"/>
              <w:right w:val="nil"/>
            </w:tcBorders>
          </w:tcPr>
          <w:p w:rsidR="00A93CF9" w:rsidRDefault="00A93CF9" w:rsidP="00A56BD0">
            <w:pPr>
              <w:jc w:val="center"/>
            </w:pPr>
            <w:r>
              <w:t>5 līdz 14</w:t>
            </w:r>
          </w:p>
        </w:tc>
        <w:tc>
          <w:tcPr>
            <w:tcW w:w="2987" w:type="dxa"/>
            <w:tcBorders>
              <w:top w:val="nil"/>
              <w:left w:val="nil"/>
              <w:bottom w:val="nil"/>
              <w:right w:val="nil"/>
            </w:tcBorders>
          </w:tcPr>
          <w:p w:rsidR="00A93CF9" w:rsidRDefault="00A93CF9" w:rsidP="00A93CF9">
            <w:pPr>
              <w:jc w:val="both"/>
            </w:pPr>
            <w:r>
              <w:t>Ietver BPD līdz 14 nedēļām</w:t>
            </w:r>
          </w:p>
        </w:tc>
      </w:tr>
      <w:tr w:rsidR="00A93CF9" w:rsidTr="00A56BD0">
        <w:tc>
          <w:tcPr>
            <w:tcW w:w="2930" w:type="dxa"/>
            <w:tcBorders>
              <w:top w:val="nil"/>
              <w:left w:val="nil"/>
              <w:bottom w:val="nil"/>
              <w:right w:val="nil"/>
            </w:tcBorders>
          </w:tcPr>
          <w:p w:rsidR="00A93CF9" w:rsidRDefault="00A93CF9" w:rsidP="00A93CF9">
            <w:pPr>
              <w:jc w:val="both"/>
            </w:pPr>
            <w:proofErr w:type="spellStart"/>
            <w:r>
              <w:t>Hadlock</w:t>
            </w:r>
            <w:proofErr w:type="spellEnd"/>
            <w:r>
              <w:t xml:space="preserve"> </w:t>
            </w:r>
            <w:proofErr w:type="spellStart"/>
            <w:r>
              <w:t>et</w:t>
            </w:r>
            <w:proofErr w:type="spellEnd"/>
            <w:r>
              <w:t xml:space="preserve"> </w:t>
            </w:r>
            <w:proofErr w:type="spellStart"/>
            <w:r>
              <w:t>al</w:t>
            </w:r>
            <w:proofErr w:type="spellEnd"/>
            <w:r>
              <w:t xml:space="preserve">. </w:t>
            </w:r>
            <w:r w:rsidRPr="00CE5BD3">
              <w:rPr>
                <w:vertAlign w:val="superscript"/>
              </w:rPr>
              <w:t>86</w:t>
            </w:r>
            <w:r>
              <w:t xml:space="preserve"> (1982)</w:t>
            </w:r>
          </w:p>
        </w:tc>
        <w:tc>
          <w:tcPr>
            <w:tcW w:w="1749" w:type="dxa"/>
            <w:tcBorders>
              <w:top w:val="nil"/>
              <w:left w:val="nil"/>
              <w:bottom w:val="nil"/>
              <w:right w:val="nil"/>
            </w:tcBorders>
          </w:tcPr>
          <w:p w:rsidR="00A93CF9" w:rsidRDefault="00A93CF9" w:rsidP="00A56BD0">
            <w:pPr>
              <w:jc w:val="center"/>
            </w:pPr>
            <w:r>
              <w:t>BPD</w:t>
            </w:r>
          </w:p>
        </w:tc>
        <w:tc>
          <w:tcPr>
            <w:tcW w:w="2399" w:type="dxa"/>
            <w:tcBorders>
              <w:top w:val="nil"/>
              <w:left w:val="nil"/>
              <w:bottom w:val="nil"/>
              <w:right w:val="nil"/>
            </w:tcBorders>
          </w:tcPr>
          <w:p w:rsidR="00A93CF9" w:rsidRDefault="00A93CF9" w:rsidP="00A56BD0">
            <w:pPr>
              <w:jc w:val="center"/>
            </w:pPr>
            <w:r>
              <w:t>12 līdz 40</w:t>
            </w:r>
          </w:p>
        </w:tc>
        <w:tc>
          <w:tcPr>
            <w:tcW w:w="2987" w:type="dxa"/>
            <w:tcBorders>
              <w:top w:val="nil"/>
              <w:left w:val="nil"/>
              <w:bottom w:val="nil"/>
              <w:right w:val="nil"/>
            </w:tcBorders>
          </w:tcPr>
          <w:p w:rsidR="00A93CF9" w:rsidRDefault="00A93CF9" w:rsidP="00A93CF9">
            <w:pPr>
              <w:jc w:val="both"/>
            </w:pPr>
            <w:r>
              <w:t>Agrīnā grūtniecībā 1982. gada grafiks ir precīzāks nekā1984. gada grafiks</w:t>
            </w:r>
          </w:p>
        </w:tc>
      </w:tr>
      <w:tr w:rsidR="00A93CF9" w:rsidTr="00A56BD0">
        <w:tc>
          <w:tcPr>
            <w:tcW w:w="2930" w:type="dxa"/>
            <w:tcBorders>
              <w:top w:val="nil"/>
              <w:left w:val="nil"/>
              <w:bottom w:val="nil"/>
              <w:right w:val="nil"/>
            </w:tcBorders>
          </w:tcPr>
          <w:p w:rsidR="00A93CF9" w:rsidRDefault="00A93CF9" w:rsidP="00A93CF9">
            <w:pPr>
              <w:jc w:val="both"/>
            </w:pPr>
            <w:r>
              <w:t>Altman &amp; Chitty</w:t>
            </w:r>
            <w:r w:rsidRPr="004B5F2E">
              <w:rPr>
                <w:vertAlign w:val="superscript"/>
              </w:rPr>
              <w:t>39</w:t>
            </w:r>
            <w:r>
              <w:t xml:space="preserve"> (1997); </w:t>
            </w:r>
            <w:proofErr w:type="spellStart"/>
            <w:r>
              <w:t>quoted</w:t>
            </w:r>
            <w:proofErr w:type="spellEnd"/>
            <w:r>
              <w:t xml:space="preserve"> </w:t>
            </w:r>
            <w:proofErr w:type="spellStart"/>
            <w:r>
              <w:t>by</w:t>
            </w:r>
            <w:proofErr w:type="spellEnd"/>
            <w:r>
              <w:t xml:space="preserve"> </w:t>
            </w:r>
            <w:proofErr w:type="spellStart"/>
            <w:r>
              <w:t>Loughna</w:t>
            </w:r>
            <w:proofErr w:type="spellEnd"/>
            <w:r>
              <w:t xml:space="preserve"> </w:t>
            </w:r>
            <w:proofErr w:type="spellStart"/>
            <w:r>
              <w:t>et</w:t>
            </w:r>
            <w:proofErr w:type="spellEnd"/>
            <w:r>
              <w:t xml:space="preserve"> </w:t>
            </w:r>
            <w:proofErr w:type="spellStart"/>
            <w:r>
              <w:t>al</w:t>
            </w:r>
            <w:proofErr w:type="spellEnd"/>
            <w:r>
              <w:t xml:space="preserve">. </w:t>
            </w:r>
            <w:r w:rsidRPr="004B5F2E">
              <w:rPr>
                <w:vertAlign w:val="superscript"/>
              </w:rPr>
              <w:t>41</w:t>
            </w:r>
            <w:r>
              <w:t xml:space="preserve"> (2009)</w:t>
            </w:r>
          </w:p>
        </w:tc>
        <w:tc>
          <w:tcPr>
            <w:tcW w:w="1749" w:type="dxa"/>
            <w:tcBorders>
              <w:top w:val="nil"/>
              <w:left w:val="nil"/>
              <w:bottom w:val="nil"/>
              <w:right w:val="nil"/>
            </w:tcBorders>
          </w:tcPr>
          <w:p w:rsidR="00A93CF9" w:rsidRDefault="00A93CF9" w:rsidP="00A56BD0">
            <w:pPr>
              <w:jc w:val="center"/>
            </w:pPr>
            <w:r>
              <w:t>BPD</w:t>
            </w:r>
          </w:p>
        </w:tc>
        <w:tc>
          <w:tcPr>
            <w:tcW w:w="2399" w:type="dxa"/>
            <w:tcBorders>
              <w:top w:val="nil"/>
              <w:left w:val="nil"/>
              <w:bottom w:val="nil"/>
              <w:right w:val="nil"/>
            </w:tcBorders>
          </w:tcPr>
          <w:p w:rsidR="00A93CF9" w:rsidRDefault="00A93CF9" w:rsidP="00A56BD0">
            <w:pPr>
              <w:jc w:val="center"/>
            </w:pPr>
            <w:r>
              <w:t>12 + 6 līdz 35 + 4</w:t>
            </w:r>
          </w:p>
        </w:tc>
        <w:tc>
          <w:tcPr>
            <w:tcW w:w="2987" w:type="dxa"/>
            <w:tcBorders>
              <w:top w:val="nil"/>
              <w:left w:val="nil"/>
              <w:bottom w:val="nil"/>
              <w:right w:val="nil"/>
            </w:tcBorders>
          </w:tcPr>
          <w:p w:rsidR="00A93CF9" w:rsidRDefault="00A93CF9" w:rsidP="00A93CF9">
            <w:pPr>
              <w:jc w:val="both"/>
            </w:pPr>
            <w:r>
              <w:t>Britu Medicīniskās ultrasonogrāfijas biedrības izvēlētā normogramma</w:t>
            </w:r>
            <w:r w:rsidRPr="000A1A1F">
              <w:rPr>
                <w:vertAlign w:val="superscript"/>
              </w:rPr>
              <w:t>41</w:t>
            </w:r>
          </w:p>
        </w:tc>
      </w:tr>
      <w:tr w:rsidR="00A93CF9" w:rsidTr="003545F9">
        <w:tc>
          <w:tcPr>
            <w:tcW w:w="2930" w:type="dxa"/>
            <w:tcBorders>
              <w:top w:val="nil"/>
              <w:left w:val="nil"/>
              <w:bottom w:val="single" w:sz="18" w:space="0" w:color="auto"/>
              <w:right w:val="nil"/>
            </w:tcBorders>
          </w:tcPr>
          <w:p w:rsidR="00A93CF9" w:rsidRDefault="00A93CF9" w:rsidP="00A93CF9">
            <w:pPr>
              <w:jc w:val="both"/>
            </w:pPr>
            <w:proofErr w:type="spellStart"/>
            <w:r>
              <w:t>Verburg</w:t>
            </w:r>
            <w:proofErr w:type="spellEnd"/>
            <w:r>
              <w:t xml:space="preserve"> </w:t>
            </w:r>
            <w:proofErr w:type="spellStart"/>
            <w:r>
              <w:t>et</w:t>
            </w:r>
            <w:proofErr w:type="spellEnd"/>
            <w:r>
              <w:t xml:space="preserve"> </w:t>
            </w:r>
            <w:proofErr w:type="spellStart"/>
            <w:r>
              <w:t>al</w:t>
            </w:r>
            <w:proofErr w:type="spellEnd"/>
            <w:r>
              <w:t>. 43 (2008)</w:t>
            </w:r>
          </w:p>
        </w:tc>
        <w:tc>
          <w:tcPr>
            <w:tcW w:w="1749" w:type="dxa"/>
            <w:tcBorders>
              <w:top w:val="nil"/>
              <w:left w:val="nil"/>
              <w:bottom w:val="single" w:sz="18" w:space="0" w:color="auto"/>
              <w:right w:val="nil"/>
            </w:tcBorders>
          </w:tcPr>
          <w:p w:rsidR="00A93CF9" w:rsidRDefault="00A93CF9" w:rsidP="00A56BD0">
            <w:pPr>
              <w:jc w:val="center"/>
            </w:pPr>
            <w:r>
              <w:t>BPD</w:t>
            </w:r>
          </w:p>
        </w:tc>
        <w:tc>
          <w:tcPr>
            <w:tcW w:w="2399" w:type="dxa"/>
            <w:tcBorders>
              <w:top w:val="nil"/>
              <w:left w:val="nil"/>
              <w:bottom w:val="single" w:sz="18" w:space="0" w:color="auto"/>
              <w:right w:val="nil"/>
            </w:tcBorders>
          </w:tcPr>
          <w:p w:rsidR="00A93CF9" w:rsidRDefault="00A93CF9" w:rsidP="00A56BD0">
            <w:pPr>
              <w:jc w:val="center"/>
            </w:pPr>
            <w:r>
              <w:t>10 līdz 43</w:t>
            </w:r>
          </w:p>
        </w:tc>
        <w:tc>
          <w:tcPr>
            <w:tcW w:w="2987" w:type="dxa"/>
            <w:tcBorders>
              <w:top w:val="nil"/>
              <w:left w:val="nil"/>
              <w:bottom w:val="single" w:sz="18" w:space="0" w:color="auto"/>
              <w:right w:val="nil"/>
            </w:tcBorders>
          </w:tcPr>
          <w:p w:rsidR="00A93CF9" w:rsidRDefault="00A93CF9" w:rsidP="00A93CF9">
            <w:pPr>
              <w:jc w:val="both"/>
            </w:pPr>
            <w:r>
              <w:t xml:space="preserve">Ietver BPD, HC, AC, </w:t>
            </w:r>
            <w:proofErr w:type="spellStart"/>
            <w:r w:rsidRPr="000A1A1F">
              <w:rPr>
                <w:i/>
              </w:rPr>
              <w:t>femur</w:t>
            </w:r>
            <w:proofErr w:type="spellEnd"/>
            <w:r>
              <w:t>, smadzenītes</w:t>
            </w:r>
          </w:p>
        </w:tc>
      </w:tr>
      <w:tr w:rsidR="00A56BD0" w:rsidTr="003545F9">
        <w:tc>
          <w:tcPr>
            <w:tcW w:w="10065" w:type="dxa"/>
            <w:gridSpan w:val="4"/>
            <w:tcBorders>
              <w:top w:val="single" w:sz="18" w:space="0" w:color="auto"/>
              <w:left w:val="nil"/>
              <w:bottom w:val="nil"/>
              <w:right w:val="nil"/>
            </w:tcBorders>
          </w:tcPr>
          <w:p w:rsidR="00A56BD0" w:rsidRDefault="00A56BD0" w:rsidP="00A93CF9">
            <w:pPr>
              <w:jc w:val="both"/>
            </w:pPr>
          </w:p>
          <w:p w:rsidR="00A56BD0" w:rsidRDefault="00A56BD0" w:rsidP="00A93CF9">
            <w:pPr>
              <w:jc w:val="both"/>
            </w:pPr>
            <w:proofErr w:type="spellStart"/>
            <w:r>
              <w:t>Measurements</w:t>
            </w:r>
            <w:proofErr w:type="spellEnd"/>
            <w:r>
              <w:t xml:space="preserve"> </w:t>
            </w:r>
            <w:proofErr w:type="spellStart"/>
            <w:r>
              <w:t>should</w:t>
            </w:r>
            <w:proofErr w:type="spellEnd"/>
            <w:r>
              <w:t xml:space="preserve"> </w:t>
            </w:r>
            <w:proofErr w:type="spellStart"/>
            <w:r>
              <w:t>be</w:t>
            </w:r>
            <w:proofErr w:type="spellEnd"/>
            <w:r>
              <w:t xml:space="preserve"> </w:t>
            </w:r>
            <w:proofErr w:type="spellStart"/>
            <w:r>
              <w:t>performed</w:t>
            </w:r>
            <w:proofErr w:type="spellEnd"/>
            <w:r>
              <w:t xml:space="preserve"> </w:t>
            </w:r>
            <w:proofErr w:type="spellStart"/>
            <w:r>
              <w:t>according</w:t>
            </w:r>
            <w:proofErr w:type="spellEnd"/>
            <w:r>
              <w:t xml:space="preserve"> to </w:t>
            </w:r>
            <w:proofErr w:type="spellStart"/>
            <w:r>
              <w:t>techniques</w:t>
            </w:r>
            <w:proofErr w:type="spellEnd"/>
            <w:r>
              <w:t xml:space="preserve"> </w:t>
            </w:r>
            <w:proofErr w:type="spellStart"/>
            <w:r>
              <w:t>described</w:t>
            </w:r>
            <w:proofErr w:type="spellEnd"/>
            <w:r>
              <w:t xml:space="preserve"> </w:t>
            </w:r>
            <w:proofErr w:type="spellStart"/>
            <w:r>
              <w:t>in</w:t>
            </w:r>
            <w:proofErr w:type="spellEnd"/>
            <w:r>
              <w:t xml:space="preserve"> </w:t>
            </w:r>
            <w:proofErr w:type="spellStart"/>
            <w:r>
              <w:t>these</w:t>
            </w:r>
            <w:proofErr w:type="spellEnd"/>
            <w:r>
              <w:t xml:space="preserve"> </w:t>
            </w:r>
            <w:proofErr w:type="spellStart"/>
            <w:r>
              <w:t>articles</w:t>
            </w:r>
            <w:proofErr w:type="spellEnd"/>
            <w:r>
              <w:t xml:space="preserve"> </w:t>
            </w:r>
            <w:proofErr w:type="spellStart"/>
            <w:r>
              <w:t>and</w:t>
            </w:r>
            <w:proofErr w:type="spellEnd"/>
            <w:r>
              <w:t xml:space="preserve"> </w:t>
            </w:r>
            <w:proofErr w:type="spellStart"/>
            <w:r>
              <w:t>tested</w:t>
            </w:r>
            <w:proofErr w:type="spellEnd"/>
            <w:r>
              <w:t xml:space="preserve"> </w:t>
            </w:r>
            <w:proofErr w:type="spellStart"/>
            <w:r>
              <w:t>on</w:t>
            </w:r>
            <w:proofErr w:type="spellEnd"/>
            <w:r>
              <w:t xml:space="preserve"> </w:t>
            </w:r>
            <w:proofErr w:type="spellStart"/>
            <w:r>
              <w:t>the</w:t>
            </w:r>
            <w:proofErr w:type="spellEnd"/>
            <w:r>
              <w:t xml:space="preserve"> </w:t>
            </w:r>
            <w:proofErr w:type="spellStart"/>
            <w:r>
              <w:t>local</w:t>
            </w:r>
            <w:proofErr w:type="spellEnd"/>
            <w:r>
              <w:t xml:space="preserve"> </w:t>
            </w:r>
            <w:proofErr w:type="spellStart"/>
            <w:r>
              <w:t>population</w:t>
            </w:r>
            <w:proofErr w:type="spellEnd"/>
            <w:r>
              <w:t xml:space="preserve"> </w:t>
            </w:r>
            <w:proofErr w:type="spellStart"/>
            <w:r>
              <w:t>before</w:t>
            </w:r>
            <w:proofErr w:type="spellEnd"/>
            <w:r>
              <w:t xml:space="preserve"> </w:t>
            </w:r>
            <w:proofErr w:type="spellStart"/>
            <w:r>
              <w:t>being</w:t>
            </w:r>
            <w:proofErr w:type="spellEnd"/>
            <w:r>
              <w:t xml:space="preserve"> </w:t>
            </w:r>
            <w:proofErr w:type="spellStart"/>
            <w:r>
              <w:t>adopted</w:t>
            </w:r>
            <w:proofErr w:type="spellEnd"/>
            <w:r>
              <w:t xml:space="preserve"> </w:t>
            </w:r>
            <w:proofErr w:type="spellStart"/>
            <w:r>
              <w:t>into</w:t>
            </w:r>
            <w:proofErr w:type="spellEnd"/>
            <w:r>
              <w:t xml:space="preserve"> </w:t>
            </w:r>
            <w:proofErr w:type="spellStart"/>
            <w:r>
              <w:t>practice</w:t>
            </w:r>
            <w:proofErr w:type="spellEnd"/>
            <w:r>
              <w:t xml:space="preserve">. BPD, </w:t>
            </w:r>
            <w:proofErr w:type="spellStart"/>
            <w:r>
              <w:t>biparietal</w:t>
            </w:r>
            <w:proofErr w:type="spellEnd"/>
            <w:r>
              <w:t xml:space="preserve"> </w:t>
            </w:r>
            <w:proofErr w:type="spellStart"/>
            <w:r>
              <w:t>diameter</w:t>
            </w:r>
            <w:proofErr w:type="spellEnd"/>
            <w:r>
              <w:t xml:space="preserve">; CRL, </w:t>
            </w:r>
            <w:proofErr w:type="spellStart"/>
            <w:r>
              <w:t>crown</w:t>
            </w:r>
            <w:proofErr w:type="spellEnd"/>
            <w:r>
              <w:t>–</w:t>
            </w:r>
            <w:proofErr w:type="spellStart"/>
            <w:r>
              <w:t>rump</w:t>
            </w:r>
            <w:proofErr w:type="spellEnd"/>
            <w:r>
              <w:t xml:space="preserve"> </w:t>
            </w:r>
            <w:proofErr w:type="spellStart"/>
            <w:r>
              <w:t>length</w:t>
            </w:r>
            <w:proofErr w:type="spellEnd"/>
            <w:r>
              <w:t>.</w:t>
            </w:r>
          </w:p>
        </w:tc>
      </w:tr>
    </w:tbl>
    <w:p w:rsidR="006476F2" w:rsidRDefault="006476F2" w:rsidP="00AD1612">
      <w:pPr>
        <w:jc w:val="both"/>
      </w:pPr>
    </w:p>
    <w:tbl>
      <w:tblPr>
        <w:tblStyle w:val="TableGrid"/>
        <w:tblW w:w="10065" w:type="dxa"/>
        <w:tblInd w:w="-856" w:type="dxa"/>
        <w:tblLook w:val="04A0"/>
      </w:tblPr>
      <w:tblGrid>
        <w:gridCol w:w="4679"/>
        <w:gridCol w:w="5386"/>
      </w:tblGrid>
      <w:tr w:rsidR="007A0BE8" w:rsidTr="007F1719">
        <w:tc>
          <w:tcPr>
            <w:tcW w:w="10065" w:type="dxa"/>
            <w:gridSpan w:val="2"/>
            <w:tcBorders>
              <w:top w:val="nil"/>
              <w:left w:val="nil"/>
              <w:bottom w:val="single" w:sz="18" w:space="0" w:color="auto"/>
              <w:right w:val="nil"/>
            </w:tcBorders>
          </w:tcPr>
          <w:p w:rsidR="007A0BE8" w:rsidRDefault="007A0BE8" w:rsidP="007A0BE8">
            <w:pPr>
              <w:pStyle w:val="ListParagraph"/>
              <w:numPr>
                <w:ilvl w:val="0"/>
                <w:numId w:val="3"/>
              </w:numPr>
              <w:jc w:val="both"/>
            </w:pPr>
            <w:r w:rsidRPr="007A0BE8">
              <w:rPr>
                <w:b/>
              </w:rPr>
              <w:t>tabula.</w:t>
            </w:r>
            <w:r w:rsidR="008A7022">
              <w:t xml:space="preserve"> Ultrasonogrāfijā novērtējamās struktūras 11 līdz </w:t>
            </w:r>
            <w:r>
              <w:t xml:space="preserve">13 + 6 </w:t>
            </w:r>
            <w:r w:rsidR="008A7022">
              <w:t>nedēļās</w:t>
            </w:r>
          </w:p>
          <w:p w:rsidR="007A0BE8" w:rsidRDefault="007A0BE8" w:rsidP="007F1719">
            <w:pPr>
              <w:jc w:val="both"/>
            </w:pPr>
          </w:p>
        </w:tc>
      </w:tr>
      <w:tr w:rsidR="00B25853" w:rsidTr="00935EFC">
        <w:tc>
          <w:tcPr>
            <w:tcW w:w="4679" w:type="dxa"/>
            <w:tcBorders>
              <w:top w:val="single" w:sz="18" w:space="0" w:color="auto"/>
              <w:left w:val="nil"/>
              <w:right w:val="nil"/>
            </w:tcBorders>
          </w:tcPr>
          <w:p w:rsidR="00B25853" w:rsidRPr="00A56BD0" w:rsidRDefault="00B25853" w:rsidP="00B25853">
            <w:pPr>
              <w:rPr>
                <w:i/>
              </w:rPr>
            </w:pPr>
            <w:r>
              <w:rPr>
                <w:i/>
              </w:rPr>
              <w:t>Orgāns/ anatomiskais apvidus</w:t>
            </w:r>
          </w:p>
        </w:tc>
        <w:tc>
          <w:tcPr>
            <w:tcW w:w="5386" w:type="dxa"/>
            <w:tcBorders>
              <w:top w:val="single" w:sz="18" w:space="0" w:color="auto"/>
              <w:left w:val="nil"/>
              <w:right w:val="nil"/>
            </w:tcBorders>
          </w:tcPr>
          <w:p w:rsidR="00B25853" w:rsidRPr="00A56BD0" w:rsidRDefault="00B25853" w:rsidP="007F1719">
            <w:pPr>
              <w:jc w:val="both"/>
              <w:rPr>
                <w:i/>
              </w:rPr>
            </w:pPr>
            <w:r w:rsidRPr="00A56BD0">
              <w:rPr>
                <w:i/>
              </w:rPr>
              <w:t>Piezīmes</w:t>
            </w:r>
          </w:p>
        </w:tc>
      </w:tr>
      <w:tr w:rsidR="00B25853" w:rsidTr="00935EFC">
        <w:tc>
          <w:tcPr>
            <w:tcW w:w="4679" w:type="dxa"/>
            <w:tcBorders>
              <w:left w:val="nil"/>
              <w:right w:val="nil"/>
            </w:tcBorders>
          </w:tcPr>
          <w:p w:rsidR="00B25853" w:rsidRDefault="00B25853" w:rsidP="00B25853">
            <w:r>
              <w:t>Galva</w:t>
            </w:r>
          </w:p>
        </w:tc>
        <w:tc>
          <w:tcPr>
            <w:tcW w:w="5386" w:type="dxa"/>
            <w:tcBorders>
              <w:left w:val="nil"/>
              <w:right w:val="nil"/>
            </w:tcBorders>
          </w:tcPr>
          <w:p w:rsidR="00B25853" w:rsidRDefault="00B25853" w:rsidP="007F1719">
            <w:pPr>
              <w:jc w:val="both"/>
            </w:pPr>
            <w:r>
              <w:t>Vizualizējama</w:t>
            </w:r>
          </w:p>
          <w:p w:rsidR="00B25853" w:rsidRDefault="00B25853" w:rsidP="007F1719">
            <w:pPr>
              <w:jc w:val="both"/>
            </w:pPr>
            <w:r>
              <w:t>Kraniālie kauli</w:t>
            </w:r>
          </w:p>
          <w:p w:rsidR="00B25853" w:rsidRDefault="00B25853" w:rsidP="007F1719">
            <w:pPr>
              <w:jc w:val="both"/>
            </w:pPr>
            <w:proofErr w:type="spellStart"/>
            <w:r w:rsidRPr="00C45FC0">
              <w:rPr>
                <w:i/>
              </w:rPr>
              <w:t>Falx</w:t>
            </w:r>
            <w:proofErr w:type="spellEnd"/>
            <w:r w:rsidRPr="00C45FC0">
              <w:rPr>
                <w:i/>
              </w:rPr>
              <w:t xml:space="preserve"> </w:t>
            </w:r>
            <w:r>
              <w:t>viduslīnijā</w:t>
            </w:r>
          </w:p>
          <w:p w:rsidR="00B25853" w:rsidRDefault="00B25853" w:rsidP="007F1719">
            <w:pPr>
              <w:jc w:val="both"/>
            </w:pPr>
            <w:proofErr w:type="spellStart"/>
            <w:r>
              <w:t>Ventrīkuļi</w:t>
            </w:r>
            <w:proofErr w:type="spellEnd"/>
            <w:r>
              <w:t xml:space="preserve">, kurus piepilda </w:t>
            </w:r>
            <w:proofErr w:type="spellStart"/>
            <w:r w:rsidRPr="00C45FC0">
              <w:rPr>
                <w:i/>
              </w:rPr>
              <w:t>plexus</w:t>
            </w:r>
            <w:proofErr w:type="spellEnd"/>
            <w:r w:rsidRPr="00C45FC0">
              <w:rPr>
                <w:i/>
              </w:rPr>
              <w:t xml:space="preserve"> </w:t>
            </w:r>
            <w:proofErr w:type="spellStart"/>
            <w:r w:rsidRPr="00C45FC0">
              <w:rPr>
                <w:i/>
              </w:rPr>
              <w:t>chorioideus</w:t>
            </w:r>
            <w:proofErr w:type="spellEnd"/>
          </w:p>
        </w:tc>
      </w:tr>
      <w:tr w:rsidR="00B25853" w:rsidTr="00935EFC">
        <w:tc>
          <w:tcPr>
            <w:tcW w:w="4679" w:type="dxa"/>
            <w:tcBorders>
              <w:left w:val="nil"/>
              <w:right w:val="nil"/>
            </w:tcBorders>
          </w:tcPr>
          <w:p w:rsidR="00B25853" w:rsidRDefault="00B25853" w:rsidP="00B25853">
            <w:r>
              <w:t>Kakls</w:t>
            </w:r>
          </w:p>
        </w:tc>
        <w:tc>
          <w:tcPr>
            <w:tcW w:w="5386" w:type="dxa"/>
            <w:tcBorders>
              <w:left w:val="nil"/>
              <w:right w:val="nil"/>
            </w:tcBorders>
          </w:tcPr>
          <w:p w:rsidR="00AE4663" w:rsidRDefault="00AE4663" w:rsidP="007F1719">
            <w:pPr>
              <w:jc w:val="both"/>
            </w:pPr>
            <w:r>
              <w:t>Normāls izskats</w:t>
            </w:r>
          </w:p>
          <w:p w:rsidR="00B25853" w:rsidRDefault="00AE4663" w:rsidP="007F1719">
            <w:pPr>
              <w:jc w:val="both"/>
            </w:pPr>
            <w:r>
              <w:t>Skausta krokas biezums (ja paciente pēc informēšanas tam piekrīt un US veicējs ir apmācīts/sertificēts)*</w:t>
            </w:r>
          </w:p>
        </w:tc>
      </w:tr>
      <w:tr w:rsidR="00B25853" w:rsidTr="00935EFC">
        <w:tc>
          <w:tcPr>
            <w:tcW w:w="4679" w:type="dxa"/>
            <w:tcBorders>
              <w:left w:val="nil"/>
              <w:right w:val="nil"/>
            </w:tcBorders>
          </w:tcPr>
          <w:p w:rsidR="00B25853" w:rsidRDefault="00B25853" w:rsidP="00B25853">
            <w:r>
              <w:t>Seja</w:t>
            </w:r>
          </w:p>
        </w:tc>
        <w:tc>
          <w:tcPr>
            <w:tcW w:w="5386" w:type="dxa"/>
            <w:tcBorders>
              <w:left w:val="nil"/>
              <w:right w:val="nil"/>
            </w:tcBorders>
          </w:tcPr>
          <w:p w:rsidR="0041124F" w:rsidRDefault="0041124F" w:rsidP="007F1719">
            <w:pPr>
              <w:jc w:val="both"/>
            </w:pPr>
            <w:r>
              <w:t xml:space="preserve">Acis ar lēcām* </w:t>
            </w:r>
          </w:p>
          <w:p w:rsidR="0041124F" w:rsidRDefault="0041124F" w:rsidP="007F1719">
            <w:pPr>
              <w:jc w:val="both"/>
            </w:pPr>
            <w:r>
              <w:t xml:space="preserve">Deguna kauls* </w:t>
            </w:r>
          </w:p>
          <w:p w:rsidR="0041124F" w:rsidRDefault="0041124F" w:rsidP="007F1719">
            <w:pPr>
              <w:jc w:val="both"/>
            </w:pPr>
            <w:r>
              <w:t xml:space="preserve">Normāls profils/ apakšžoklis* </w:t>
            </w:r>
          </w:p>
          <w:p w:rsidR="00B25853" w:rsidRDefault="0041124F" w:rsidP="007F1719">
            <w:pPr>
              <w:jc w:val="both"/>
            </w:pPr>
            <w:r>
              <w:lastRenderedPageBreak/>
              <w:t>Veselas lūpas*</w:t>
            </w:r>
          </w:p>
        </w:tc>
      </w:tr>
      <w:tr w:rsidR="00B25853" w:rsidTr="00935EFC">
        <w:tc>
          <w:tcPr>
            <w:tcW w:w="4679" w:type="dxa"/>
            <w:tcBorders>
              <w:left w:val="nil"/>
              <w:right w:val="nil"/>
            </w:tcBorders>
          </w:tcPr>
          <w:p w:rsidR="00B25853" w:rsidRDefault="00B25853" w:rsidP="00B25853">
            <w:r>
              <w:lastRenderedPageBreak/>
              <w:t>Mugurkauls</w:t>
            </w:r>
          </w:p>
        </w:tc>
        <w:tc>
          <w:tcPr>
            <w:tcW w:w="5386" w:type="dxa"/>
            <w:tcBorders>
              <w:left w:val="nil"/>
              <w:right w:val="nil"/>
            </w:tcBorders>
          </w:tcPr>
          <w:p w:rsidR="0041124F" w:rsidRDefault="0041124F" w:rsidP="007F1719">
            <w:pPr>
              <w:jc w:val="both"/>
            </w:pPr>
            <w:r>
              <w:t xml:space="preserve">Skriemeļi (longitudināli </w:t>
            </w:r>
            <w:r w:rsidR="004F738C">
              <w:t>un</w:t>
            </w:r>
            <w:r>
              <w:t xml:space="preserve"> aksiāli)*</w:t>
            </w:r>
          </w:p>
          <w:p w:rsidR="00B25853" w:rsidRDefault="0041124F" w:rsidP="007F1719">
            <w:pPr>
              <w:jc w:val="both"/>
            </w:pPr>
            <w:r>
              <w:t>Vesels to pārklājošais ādas slānis*</w:t>
            </w:r>
          </w:p>
        </w:tc>
      </w:tr>
      <w:tr w:rsidR="00B25853" w:rsidTr="00935EFC">
        <w:tc>
          <w:tcPr>
            <w:tcW w:w="4679" w:type="dxa"/>
            <w:tcBorders>
              <w:left w:val="nil"/>
              <w:right w:val="nil"/>
            </w:tcBorders>
          </w:tcPr>
          <w:p w:rsidR="00B25853" w:rsidRDefault="00B25853" w:rsidP="00B25853">
            <w:r>
              <w:t>Krūškurvis</w:t>
            </w:r>
          </w:p>
        </w:tc>
        <w:tc>
          <w:tcPr>
            <w:tcW w:w="5386" w:type="dxa"/>
            <w:tcBorders>
              <w:left w:val="nil"/>
              <w:right w:val="nil"/>
            </w:tcBorders>
          </w:tcPr>
          <w:p w:rsidR="0035703F" w:rsidRDefault="0035703F" w:rsidP="007F1719">
            <w:pPr>
              <w:jc w:val="both"/>
            </w:pPr>
            <w:r>
              <w:t>Simetriski plaušu lauki</w:t>
            </w:r>
          </w:p>
          <w:p w:rsidR="00B25853" w:rsidRDefault="0035703F" w:rsidP="007F1719">
            <w:pPr>
              <w:jc w:val="both"/>
            </w:pPr>
            <w:r>
              <w:t>Nav izsvīduma vai veidojumu</w:t>
            </w:r>
          </w:p>
        </w:tc>
      </w:tr>
      <w:tr w:rsidR="00B25853" w:rsidTr="00935EFC">
        <w:tc>
          <w:tcPr>
            <w:tcW w:w="4679" w:type="dxa"/>
            <w:tcBorders>
              <w:left w:val="nil"/>
              <w:right w:val="nil"/>
            </w:tcBorders>
          </w:tcPr>
          <w:p w:rsidR="00B25853" w:rsidRDefault="00B25853" w:rsidP="00B25853">
            <w:r>
              <w:t>Sirds</w:t>
            </w:r>
          </w:p>
        </w:tc>
        <w:tc>
          <w:tcPr>
            <w:tcW w:w="5386" w:type="dxa"/>
            <w:tcBorders>
              <w:left w:val="nil"/>
              <w:right w:val="nil"/>
            </w:tcBorders>
          </w:tcPr>
          <w:p w:rsidR="0035703F" w:rsidRDefault="0035703F" w:rsidP="007F1719">
            <w:pPr>
              <w:jc w:val="both"/>
            </w:pPr>
            <w:r>
              <w:t>Regulāra sirdsdarbība</w:t>
            </w:r>
          </w:p>
          <w:p w:rsidR="00B25853" w:rsidRDefault="0035703F" w:rsidP="007F1719">
            <w:pPr>
              <w:jc w:val="both"/>
            </w:pPr>
            <w:r>
              <w:t>Četri simetriski kambari*</w:t>
            </w:r>
          </w:p>
        </w:tc>
      </w:tr>
      <w:tr w:rsidR="00B25853" w:rsidTr="00935EFC">
        <w:tc>
          <w:tcPr>
            <w:tcW w:w="4679" w:type="dxa"/>
            <w:tcBorders>
              <w:left w:val="nil"/>
              <w:right w:val="nil"/>
            </w:tcBorders>
          </w:tcPr>
          <w:p w:rsidR="00B25853" w:rsidRDefault="00B25853" w:rsidP="00B25853">
            <w:r>
              <w:t>Vēders</w:t>
            </w:r>
          </w:p>
        </w:tc>
        <w:tc>
          <w:tcPr>
            <w:tcW w:w="5386" w:type="dxa"/>
            <w:tcBorders>
              <w:left w:val="nil"/>
              <w:right w:val="nil"/>
            </w:tcBorders>
          </w:tcPr>
          <w:p w:rsidR="00E80B41" w:rsidRDefault="00E80B41" w:rsidP="007F1719">
            <w:pPr>
              <w:jc w:val="both"/>
            </w:pPr>
            <w:r>
              <w:t>Augšējā kreisajā kvadrantā redzams kuņģis</w:t>
            </w:r>
          </w:p>
          <w:p w:rsidR="00B25853" w:rsidRDefault="00E80B41" w:rsidP="007F1719">
            <w:pPr>
              <w:jc w:val="both"/>
            </w:pPr>
            <w:r>
              <w:t>Urīnpūslis*</w:t>
            </w:r>
          </w:p>
          <w:p w:rsidR="00546691" w:rsidRDefault="00546691" w:rsidP="007F1719">
            <w:pPr>
              <w:jc w:val="both"/>
            </w:pPr>
            <w:r>
              <w:t>Nieres*</w:t>
            </w:r>
          </w:p>
        </w:tc>
      </w:tr>
      <w:tr w:rsidR="00B25853" w:rsidTr="00935EFC">
        <w:tc>
          <w:tcPr>
            <w:tcW w:w="4679" w:type="dxa"/>
            <w:tcBorders>
              <w:left w:val="nil"/>
              <w:right w:val="nil"/>
            </w:tcBorders>
          </w:tcPr>
          <w:p w:rsidR="00B25853" w:rsidRDefault="00B25853" w:rsidP="00B25853">
            <w:r>
              <w:t>Vēdera siena</w:t>
            </w:r>
          </w:p>
        </w:tc>
        <w:tc>
          <w:tcPr>
            <w:tcW w:w="5386" w:type="dxa"/>
            <w:tcBorders>
              <w:left w:val="nil"/>
              <w:right w:val="nil"/>
            </w:tcBorders>
          </w:tcPr>
          <w:p w:rsidR="004810C2" w:rsidRDefault="00857596" w:rsidP="007F1719">
            <w:pPr>
              <w:jc w:val="both"/>
            </w:pPr>
            <w:r>
              <w:t xml:space="preserve">Normāla nabassaites </w:t>
            </w:r>
            <w:r w:rsidR="004810C2">
              <w:t>atiešana</w:t>
            </w:r>
          </w:p>
          <w:p w:rsidR="00B25853" w:rsidRDefault="004810C2" w:rsidP="007F1719">
            <w:pPr>
              <w:jc w:val="both"/>
            </w:pPr>
            <w:r>
              <w:t>Nav defektu nabas rajonā</w:t>
            </w:r>
          </w:p>
        </w:tc>
      </w:tr>
      <w:tr w:rsidR="00B25853" w:rsidTr="00935EFC">
        <w:tc>
          <w:tcPr>
            <w:tcW w:w="4679" w:type="dxa"/>
            <w:tcBorders>
              <w:left w:val="nil"/>
              <w:right w:val="nil"/>
            </w:tcBorders>
          </w:tcPr>
          <w:p w:rsidR="00B25853" w:rsidRDefault="00B25853" w:rsidP="00B25853">
            <w:r>
              <w:t>Ekstremitātes</w:t>
            </w:r>
          </w:p>
        </w:tc>
        <w:tc>
          <w:tcPr>
            <w:tcW w:w="5386" w:type="dxa"/>
            <w:tcBorders>
              <w:left w:val="nil"/>
              <w:right w:val="nil"/>
            </w:tcBorders>
          </w:tcPr>
          <w:p w:rsidR="00D3726D" w:rsidRDefault="00D3726D" w:rsidP="007F1719">
            <w:pPr>
              <w:jc w:val="both"/>
            </w:pPr>
            <w:r>
              <w:t>Četras ekstremitātes ar trīs segmentiem</w:t>
            </w:r>
          </w:p>
          <w:p w:rsidR="00B25853" w:rsidRDefault="00D3726D" w:rsidP="007F1719">
            <w:pPr>
              <w:jc w:val="both"/>
            </w:pPr>
            <w:r>
              <w:t>Normāli orientētas plaukstas un pēdas*</w:t>
            </w:r>
          </w:p>
        </w:tc>
      </w:tr>
      <w:tr w:rsidR="00B25853" w:rsidTr="00935EFC">
        <w:tc>
          <w:tcPr>
            <w:tcW w:w="4679" w:type="dxa"/>
            <w:tcBorders>
              <w:left w:val="nil"/>
              <w:right w:val="nil"/>
            </w:tcBorders>
          </w:tcPr>
          <w:p w:rsidR="00B25853" w:rsidRDefault="00B25853" w:rsidP="00B25853">
            <w:r>
              <w:t>Placenta</w:t>
            </w:r>
          </w:p>
        </w:tc>
        <w:tc>
          <w:tcPr>
            <w:tcW w:w="5386" w:type="dxa"/>
            <w:tcBorders>
              <w:left w:val="nil"/>
              <w:right w:val="nil"/>
            </w:tcBorders>
          </w:tcPr>
          <w:p w:rsidR="00B25853" w:rsidRDefault="00D3726D" w:rsidP="007F1719">
            <w:pPr>
              <w:jc w:val="both"/>
            </w:pPr>
            <w:r>
              <w:t>Izmērs un struktūra</w:t>
            </w:r>
          </w:p>
        </w:tc>
      </w:tr>
      <w:tr w:rsidR="00B25853" w:rsidTr="00935EFC">
        <w:tc>
          <w:tcPr>
            <w:tcW w:w="4679" w:type="dxa"/>
            <w:tcBorders>
              <w:left w:val="nil"/>
              <w:bottom w:val="single" w:sz="18" w:space="0" w:color="auto"/>
              <w:right w:val="nil"/>
            </w:tcBorders>
          </w:tcPr>
          <w:p w:rsidR="00B25853" w:rsidRDefault="00B25853" w:rsidP="00B25853">
            <w:r>
              <w:t>Nabassaite</w:t>
            </w:r>
          </w:p>
        </w:tc>
        <w:tc>
          <w:tcPr>
            <w:tcW w:w="5386" w:type="dxa"/>
            <w:tcBorders>
              <w:left w:val="nil"/>
              <w:bottom w:val="single" w:sz="18" w:space="0" w:color="auto"/>
              <w:right w:val="nil"/>
            </w:tcBorders>
          </w:tcPr>
          <w:p w:rsidR="00B25853" w:rsidRDefault="00D3726D" w:rsidP="007F1719">
            <w:pPr>
              <w:jc w:val="both"/>
            </w:pPr>
            <w:r>
              <w:t>Nabassaitē redzami trīs asinsvadi*</w:t>
            </w:r>
          </w:p>
        </w:tc>
      </w:tr>
      <w:tr w:rsidR="007A0BE8" w:rsidTr="007F1719">
        <w:tc>
          <w:tcPr>
            <w:tcW w:w="10065" w:type="dxa"/>
            <w:gridSpan w:val="2"/>
            <w:tcBorders>
              <w:top w:val="single" w:sz="18" w:space="0" w:color="auto"/>
              <w:left w:val="nil"/>
              <w:bottom w:val="nil"/>
              <w:right w:val="nil"/>
            </w:tcBorders>
          </w:tcPr>
          <w:p w:rsidR="007A0BE8" w:rsidRDefault="0001422B" w:rsidP="007F1719">
            <w:pPr>
              <w:jc w:val="both"/>
            </w:pPr>
            <w:r>
              <w:t xml:space="preserve">*Šīs struktūras nav obligātas. Pielāgots no </w:t>
            </w:r>
            <w:proofErr w:type="spellStart"/>
            <w:r>
              <w:t>Fong</w:t>
            </w:r>
            <w:proofErr w:type="spellEnd"/>
            <w:r>
              <w:t xml:space="preserve"> </w:t>
            </w:r>
            <w:proofErr w:type="spellStart"/>
            <w:r>
              <w:t>et</w:t>
            </w:r>
            <w:proofErr w:type="spellEnd"/>
            <w:r>
              <w:t xml:space="preserve"> </w:t>
            </w:r>
            <w:proofErr w:type="spellStart"/>
            <w:r>
              <w:t>al</w:t>
            </w:r>
            <w:proofErr w:type="spellEnd"/>
            <w:r>
              <w:t xml:space="preserve">. </w:t>
            </w:r>
            <w:r w:rsidRPr="0001422B">
              <w:rPr>
                <w:vertAlign w:val="superscript"/>
              </w:rPr>
              <w:t>28</w:t>
            </w:r>
            <w:r>
              <w:t xml:space="preserve">, </w:t>
            </w:r>
            <w:proofErr w:type="spellStart"/>
            <w:r>
              <w:t>McAuliffe</w:t>
            </w:r>
            <w:proofErr w:type="spellEnd"/>
            <w:r>
              <w:t xml:space="preserve"> </w:t>
            </w:r>
            <w:proofErr w:type="spellStart"/>
            <w:r>
              <w:t>et</w:t>
            </w:r>
            <w:proofErr w:type="spellEnd"/>
            <w:r>
              <w:t xml:space="preserve"> </w:t>
            </w:r>
            <w:proofErr w:type="spellStart"/>
            <w:r>
              <w:t>al</w:t>
            </w:r>
            <w:proofErr w:type="spellEnd"/>
            <w:r>
              <w:t xml:space="preserve">. </w:t>
            </w:r>
            <w:r w:rsidRPr="0001422B">
              <w:rPr>
                <w:vertAlign w:val="superscript"/>
              </w:rPr>
              <w:t>87</w:t>
            </w:r>
            <w:r>
              <w:t xml:space="preserve">, </w:t>
            </w:r>
            <w:proofErr w:type="spellStart"/>
            <w:r>
              <w:t>Taipale</w:t>
            </w:r>
            <w:proofErr w:type="spellEnd"/>
            <w:r>
              <w:t xml:space="preserve"> </w:t>
            </w:r>
            <w:proofErr w:type="spellStart"/>
            <w:r>
              <w:t>et</w:t>
            </w:r>
            <w:proofErr w:type="spellEnd"/>
            <w:r>
              <w:t xml:space="preserve"> </w:t>
            </w:r>
            <w:proofErr w:type="spellStart"/>
            <w:r>
              <w:t>al</w:t>
            </w:r>
            <w:proofErr w:type="spellEnd"/>
            <w:r>
              <w:t xml:space="preserve">. </w:t>
            </w:r>
            <w:r w:rsidRPr="0001422B">
              <w:rPr>
                <w:vertAlign w:val="superscript"/>
              </w:rPr>
              <w:t>60</w:t>
            </w:r>
            <w:r>
              <w:t xml:space="preserve"> un </w:t>
            </w:r>
            <w:proofErr w:type="spellStart"/>
            <w:r>
              <w:t>von</w:t>
            </w:r>
            <w:proofErr w:type="spellEnd"/>
            <w:r>
              <w:t xml:space="preserve"> </w:t>
            </w:r>
            <w:proofErr w:type="spellStart"/>
            <w:r>
              <w:t>Kaisenberg</w:t>
            </w:r>
            <w:proofErr w:type="spellEnd"/>
            <w:r>
              <w:t xml:space="preserve"> </w:t>
            </w:r>
            <w:proofErr w:type="spellStart"/>
            <w:r>
              <w:t>et</w:t>
            </w:r>
            <w:proofErr w:type="spellEnd"/>
            <w:r>
              <w:t xml:space="preserve"> </w:t>
            </w:r>
            <w:proofErr w:type="spellStart"/>
            <w:r>
              <w:t>al</w:t>
            </w:r>
            <w:proofErr w:type="spellEnd"/>
            <w:r>
              <w:t xml:space="preserve">. </w:t>
            </w:r>
            <w:r w:rsidRPr="0001422B">
              <w:rPr>
                <w:vertAlign w:val="superscript"/>
              </w:rPr>
              <w:t>88</w:t>
            </w:r>
          </w:p>
        </w:tc>
      </w:tr>
    </w:tbl>
    <w:p w:rsidR="007A0BE8" w:rsidRDefault="007A0BE8" w:rsidP="00AD1612">
      <w:pPr>
        <w:jc w:val="both"/>
      </w:pPr>
    </w:p>
    <w:p w:rsidR="00BD210A" w:rsidRPr="00EE684F" w:rsidRDefault="00EE684F" w:rsidP="00AD1612">
      <w:pPr>
        <w:jc w:val="both"/>
        <w:rPr>
          <w:i/>
        </w:rPr>
      </w:pPr>
      <w:r w:rsidRPr="00EE684F">
        <w:rPr>
          <w:i/>
        </w:rPr>
        <w:t>Galva</w:t>
      </w:r>
    </w:p>
    <w:p w:rsidR="00BD210A" w:rsidRDefault="00EE684F" w:rsidP="00AD1612">
      <w:pPr>
        <w:jc w:val="both"/>
      </w:pPr>
      <w:r>
        <w:t xml:space="preserve">Kraniālo kaulu </w:t>
      </w:r>
      <w:proofErr w:type="spellStart"/>
      <w:r>
        <w:t>osifikācijai</w:t>
      </w:r>
      <w:proofErr w:type="spellEnd"/>
      <w:r>
        <w:t xml:space="preserve"> būtu jābūt novērojamai līdz 11 pilnām nedēļām </w:t>
      </w:r>
      <w:r w:rsidR="00BD210A">
        <w:t>(</w:t>
      </w:r>
      <w:r>
        <w:t>2a attēls)</w:t>
      </w:r>
      <w:r w:rsidR="00BD210A">
        <w:t xml:space="preserve">. </w:t>
      </w:r>
      <w:r>
        <w:t xml:space="preserve">Kaulu </w:t>
      </w:r>
      <w:proofErr w:type="spellStart"/>
      <w:r>
        <w:t>osifikāciju</w:t>
      </w:r>
      <w:proofErr w:type="spellEnd"/>
      <w:r>
        <w:t xml:space="preserve"> ir noderīgi īpaši meklēt aksiālā un koronārā plaknē. Galvaskausā nebūtu jābūt redzamiem kaulu defektiem (izkropļojumi, pārrāvumi). Smadzeņu apvidū</w:t>
      </w:r>
      <w:r w:rsidR="00BD210A">
        <w:t xml:space="preserve"> 11 </w:t>
      </w:r>
      <w:r>
        <w:t>līdz</w:t>
      </w:r>
      <w:r w:rsidR="00BD210A">
        <w:t xml:space="preserve"> 13 + 6 </w:t>
      </w:r>
      <w:r>
        <w:t xml:space="preserve">nedēļās dominē laterālie </w:t>
      </w:r>
      <w:proofErr w:type="spellStart"/>
      <w:r>
        <w:t>ventrīkuļi</w:t>
      </w:r>
      <w:proofErr w:type="spellEnd"/>
      <w:r>
        <w:t xml:space="preserve">, kas izskatās lieli un to mugurējās divas trešdaļas ir pildītas ar </w:t>
      </w:r>
      <w:proofErr w:type="spellStart"/>
      <w:r>
        <w:t>ehogēniem</w:t>
      </w:r>
      <w:proofErr w:type="spellEnd"/>
      <w:r w:rsidR="00BD210A">
        <w:t xml:space="preserve"> </w:t>
      </w:r>
      <w:proofErr w:type="spellStart"/>
      <w:r w:rsidR="005A4943" w:rsidRPr="005A4943">
        <w:rPr>
          <w:i/>
        </w:rPr>
        <w:t>plexus</w:t>
      </w:r>
      <w:proofErr w:type="spellEnd"/>
      <w:r w:rsidR="005A4943" w:rsidRPr="005A4943">
        <w:rPr>
          <w:i/>
        </w:rPr>
        <w:t xml:space="preserve"> </w:t>
      </w:r>
      <w:proofErr w:type="spellStart"/>
      <w:r w:rsidR="005A4943" w:rsidRPr="005A4943">
        <w:rPr>
          <w:i/>
        </w:rPr>
        <w:t>chorioideus</w:t>
      </w:r>
      <w:proofErr w:type="spellEnd"/>
      <w:r w:rsidR="005A4943">
        <w:t xml:space="preserve"> </w:t>
      </w:r>
      <w:r w:rsidR="00BD210A">
        <w:t>(</w:t>
      </w:r>
      <w:proofErr w:type="spellStart"/>
      <w:r w:rsidR="00BD210A">
        <w:t>Figure</w:t>
      </w:r>
      <w:proofErr w:type="spellEnd"/>
      <w:r w:rsidR="00BD210A">
        <w:t xml:space="preserve"> 2b). </w:t>
      </w:r>
      <w:r w:rsidR="00763E82">
        <w:t xml:space="preserve">Lielajām puslodēm jāizskatās simetriskām, tās atdala labi redzama </w:t>
      </w:r>
      <w:proofErr w:type="spellStart"/>
      <w:r w:rsidR="00405A5F" w:rsidRPr="00405A5F">
        <w:rPr>
          <w:i/>
        </w:rPr>
        <w:t>fissura</w:t>
      </w:r>
      <w:proofErr w:type="spellEnd"/>
      <w:r w:rsidR="00405A5F" w:rsidRPr="00405A5F">
        <w:rPr>
          <w:i/>
        </w:rPr>
        <w:t xml:space="preserve"> </w:t>
      </w:r>
      <w:proofErr w:type="spellStart"/>
      <w:r w:rsidR="00405A5F" w:rsidRPr="00405A5F">
        <w:rPr>
          <w:i/>
        </w:rPr>
        <w:t>interhemispeherica</w:t>
      </w:r>
      <w:proofErr w:type="spellEnd"/>
      <w:r w:rsidR="00405A5F">
        <w:t xml:space="preserve"> un </w:t>
      </w:r>
      <w:proofErr w:type="spellStart"/>
      <w:r w:rsidR="00405A5F" w:rsidRPr="00405A5F">
        <w:rPr>
          <w:i/>
        </w:rPr>
        <w:t>falx</w:t>
      </w:r>
      <w:proofErr w:type="spellEnd"/>
      <w:r w:rsidR="00405A5F" w:rsidRPr="00405A5F">
        <w:rPr>
          <w:i/>
        </w:rPr>
        <w:t xml:space="preserve"> </w:t>
      </w:r>
      <w:proofErr w:type="spellStart"/>
      <w:r w:rsidR="00405A5F" w:rsidRPr="00405A5F">
        <w:rPr>
          <w:i/>
        </w:rPr>
        <w:t>cerebri</w:t>
      </w:r>
      <w:proofErr w:type="spellEnd"/>
      <w:r w:rsidR="00405A5F">
        <w:t>.</w:t>
      </w:r>
      <w:r w:rsidR="00BD210A">
        <w:t xml:space="preserve"> </w:t>
      </w:r>
      <w:r w:rsidR="00763E82">
        <w:t xml:space="preserve">Smadzeņu garoza ir ļoti plāna, vislabāk to var novērtēt priekšējā daļā, tā norobežo lielos, ar šķidrumu pildītos </w:t>
      </w:r>
      <w:proofErr w:type="spellStart"/>
      <w:r w:rsidR="00763E82">
        <w:t>ventrīkuļus</w:t>
      </w:r>
      <w:proofErr w:type="spellEnd"/>
      <w:r w:rsidR="00763E82">
        <w:t xml:space="preserve">, to izskatu nevajadzētu jaukt ar hidrocefāliju. </w:t>
      </w:r>
      <w:r w:rsidR="001244A7">
        <w:t xml:space="preserve">Tik agrīnā periodā dažas smadzeņu struktūras (piemēram, </w:t>
      </w:r>
      <w:proofErr w:type="spellStart"/>
      <w:r w:rsidR="001244A7">
        <w:t>corpus</w:t>
      </w:r>
      <w:proofErr w:type="spellEnd"/>
      <w:r w:rsidR="001244A7">
        <w:t xml:space="preserve"> </w:t>
      </w:r>
      <w:proofErr w:type="spellStart"/>
      <w:r w:rsidR="001244A7">
        <w:t>callosum</w:t>
      </w:r>
      <w:proofErr w:type="spellEnd"/>
      <w:r w:rsidR="001244A7">
        <w:t>, sm</w:t>
      </w:r>
      <w:r w:rsidR="002B545F">
        <w:t>adzenītes) vēl nav tik attīstītas, lai tās</w:t>
      </w:r>
      <w:r w:rsidR="001244A7">
        <w:t xml:space="preserve"> varētu izvērtēt. Ir bijis ierosinājums 11 līdz 13+6 nedēļās izvērtēt mugurējās bedres intrakraniālo caurspīdīgumu (</w:t>
      </w:r>
      <w:proofErr w:type="spellStart"/>
      <w:r w:rsidR="001244A7" w:rsidRPr="00D95246">
        <w:rPr>
          <w:i/>
        </w:rPr>
        <w:t>intracranial</w:t>
      </w:r>
      <w:proofErr w:type="spellEnd"/>
      <w:r w:rsidR="001244A7" w:rsidRPr="00D95246">
        <w:rPr>
          <w:i/>
        </w:rPr>
        <w:t xml:space="preserve"> </w:t>
      </w:r>
      <w:proofErr w:type="spellStart"/>
      <w:r w:rsidR="001244A7" w:rsidRPr="00D95246">
        <w:rPr>
          <w:i/>
        </w:rPr>
        <w:t>translucency</w:t>
      </w:r>
      <w:proofErr w:type="spellEnd"/>
      <w:r w:rsidR="001244A7">
        <w:t xml:space="preserve">) kā </w:t>
      </w:r>
      <w:proofErr w:type="spellStart"/>
      <w:r w:rsidR="001244A7">
        <w:t>skrīninga</w:t>
      </w:r>
      <w:proofErr w:type="spellEnd"/>
      <w:r w:rsidR="001244A7">
        <w:t xml:space="preserve"> testu </w:t>
      </w:r>
      <w:r w:rsidR="00D95246">
        <w:t>nervu caurulītes defekta noteikšanai, taču tas nav standarts</w:t>
      </w:r>
      <w:r w:rsidR="00D95246" w:rsidRPr="00D95246">
        <w:rPr>
          <w:vertAlign w:val="superscript"/>
        </w:rPr>
        <w:t>6</w:t>
      </w:r>
      <w:r w:rsidR="001244A7" w:rsidRPr="00D95246">
        <w:rPr>
          <w:vertAlign w:val="superscript"/>
        </w:rPr>
        <w:t>3</w:t>
      </w:r>
      <w:r w:rsidR="001244A7">
        <w:t xml:space="preserve">. </w:t>
      </w:r>
      <w:r w:rsidR="00D95246">
        <w:t>1</w:t>
      </w:r>
      <w:r w:rsidR="001244A7">
        <w:t xml:space="preserve">1 </w:t>
      </w:r>
      <w:r w:rsidR="00D95246">
        <w:t>līdz</w:t>
      </w:r>
      <w:r w:rsidR="001244A7">
        <w:t xml:space="preserve"> 13 + 6 </w:t>
      </w:r>
      <w:r w:rsidR="00D95246">
        <w:t xml:space="preserve">nedēļās var </w:t>
      </w:r>
      <w:proofErr w:type="spellStart"/>
      <w:r w:rsidR="00D95246">
        <w:t>mēģīnāt</w:t>
      </w:r>
      <w:proofErr w:type="spellEnd"/>
      <w:r w:rsidR="00D95246">
        <w:t xml:space="preserve"> vizualizēt acis ar to lēcām, </w:t>
      </w:r>
      <w:proofErr w:type="spellStart"/>
      <w:r w:rsidR="00D95246">
        <w:t>starporbītu</w:t>
      </w:r>
      <w:proofErr w:type="spellEnd"/>
      <w:r w:rsidR="00D95246">
        <w:t xml:space="preserve"> attālumu, profilu, tajā skaitā degunu, deguna kaulu un apakšžokļa kaulu, kā arī lūpu un mutes veselumu. </w:t>
      </w:r>
      <w:r w:rsidR="001244A7" w:rsidRPr="00D95246">
        <w:rPr>
          <w:vertAlign w:val="superscript"/>
        </w:rPr>
        <w:t>28,64,65</w:t>
      </w:r>
      <w:r w:rsidR="001244A7">
        <w:t xml:space="preserve"> (3</w:t>
      </w:r>
      <w:r w:rsidR="00D95246">
        <w:t>. attēls</w:t>
      </w:r>
      <w:r w:rsidR="001244A7">
        <w:t>).</w:t>
      </w:r>
      <w:r w:rsidR="00290A75">
        <w:t xml:space="preserve"> Taču, ja nav acīmredzamu anomāliju, neveiksmīga sejas </w:t>
      </w:r>
      <w:proofErr w:type="spellStart"/>
      <w:r w:rsidR="00290A75">
        <w:t>vizualizācija</w:t>
      </w:r>
      <w:proofErr w:type="spellEnd"/>
      <w:r w:rsidR="00290A75">
        <w:t xml:space="preserve"> nav iemesls nākamo izmeklējumu vei</w:t>
      </w:r>
      <w:r w:rsidR="00084603">
        <w:t>kt agrāk nekā otrajā trimestrī.</w:t>
      </w:r>
    </w:p>
    <w:p w:rsidR="00591999" w:rsidRPr="00591999" w:rsidRDefault="00591999" w:rsidP="00AD1612">
      <w:pPr>
        <w:jc w:val="both"/>
        <w:rPr>
          <w:i/>
        </w:rPr>
      </w:pPr>
      <w:r w:rsidRPr="00591999">
        <w:rPr>
          <w:i/>
        </w:rPr>
        <w:t>Kakls</w:t>
      </w:r>
    </w:p>
    <w:p w:rsidR="006476F2" w:rsidRDefault="00591999" w:rsidP="00AD1612">
      <w:pPr>
        <w:jc w:val="both"/>
      </w:pPr>
      <w:proofErr w:type="spellStart"/>
      <w:r>
        <w:t>Ultrasonogrāfisks</w:t>
      </w:r>
      <w:proofErr w:type="spellEnd"/>
      <w:r>
        <w:t xml:space="preserve"> NT novērtējums ir daļa no </w:t>
      </w:r>
      <w:proofErr w:type="spellStart"/>
      <w:r>
        <w:t>hromosomālo</w:t>
      </w:r>
      <w:proofErr w:type="spellEnd"/>
      <w:r>
        <w:t xml:space="preserve"> anomāliju </w:t>
      </w:r>
      <w:proofErr w:type="spellStart"/>
      <w:r>
        <w:t>skrīninga</w:t>
      </w:r>
      <w:proofErr w:type="spellEnd"/>
      <w:r>
        <w:t xml:space="preserve">, kas aprakstīts tālāk. Jāpievērš uzmanība kakla pozīcijai attiecībā pret rumpi, kā arī jāidentificē ar šķidrumu pildīti veidojumi kā </w:t>
      </w:r>
      <w:proofErr w:type="spellStart"/>
      <w:r>
        <w:t>higromas</w:t>
      </w:r>
      <w:proofErr w:type="spellEnd"/>
      <w:r>
        <w:t xml:space="preserve"> vai </w:t>
      </w:r>
      <w:proofErr w:type="spellStart"/>
      <w:r>
        <w:t>jugulārie</w:t>
      </w:r>
      <w:proofErr w:type="spellEnd"/>
      <w:r>
        <w:t xml:space="preserve"> limfas maisi</w:t>
      </w:r>
      <w:r w:rsidRPr="00591999">
        <w:rPr>
          <w:vertAlign w:val="superscript"/>
        </w:rPr>
        <w:t>28,65</w:t>
      </w:r>
      <w:r>
        <w:t>.</w:t>
      </w:r>
    </w:p>
    <w:p w:rsidR="0080202F" w:rsidRDefault="0080202F" w:rsidP="00AD1612">
      <w:pPr>
        <w:jc w:val="both"/>
      </w:pPr>
      <w:r>
        <w:t>Mugurkauls</w:t>
      </w:r>
    </w:p>
    <w:p w:rsidR="0080202F" w:rsidRDefault="00B447B3" w:rsidP="00AD1612">
      <w:pPr>
        <w:jc w:val="both"/>
      </w:pPr>
      <w:r>
        <w:t xml:space="preserve">Mugurkauls jāizmeklē aksiālā un longitudinālā plaknē, lai būtu redzams normāls skriemeļu savstarpējais novietojums un kopums, kā arī jāmēģina parādīt, ka āda virs mugurkaula ir </w:t>
      </w:r>
      <w:r>
        <w:lastRenderedPageBreak/>
        <w:t xml:space="preserve">neskarta (4. attēls). </w:t>
      </w:r>
      <w:r w:rsidR="002D3BDA">
        <w:t>Taču, ja nav acīmredzamu anomāliju, neveiksmīga mugurkaula izmeklēšana  nav iemesls nākamo izmeklējumu veikt agrāk nekā otrajā trimestrī</w:t>
      </w:r>
      <w:r w:rsidR="002C5008">
        <w:t>. Īpaša uzmanība mugurkaula izskatam ir jāpievērš, kad BPD ir zem 5. percentīles</w:t>
      </w:r>
      <w:r w:rsidR="0080202F" w:rsidRPr="002C5008">
        <w:rPr>
          <w:vertAlign w:val="superscript"/>
        </w:rPr>
        <w:t>66</w:t>
      </w:r>
      <w:r w:rsidR="0080202F">
        <w:t>.</w:t>
      </w:r>
    </w:p>
    <w:p w:rsidR="002C5008" w:rsidRDefault="002C5008" w:rsidP="00AD1612">
      <w:pPr>
        <w:jc w:val="both"/>
      </w:pPr>
      <w:r>
        <w:t>Krūškurvis</w:t>
      </w:r>
    </w:p>
    <w:p w:rsidR="002C5008" w:rsidRDefault="002C5008" w:rsidP="00AD1612">
      <w:pPr>
        <w:jc w:val="both"/>
      </w:pPr>
      <w:r>
        <w:t xml:space="preserve">Normāli krūškurvī ir redzamas homogēnas plaušas, bez izsvīduma, </w:t>
      </w:r>
      <w:proofErr w:type="spellStart"/>
      <w:r>
        <w:t>cistisk</w:t>
      </w:r>
      <w:r w:rsidR="00EB4BC2">
        <w:t>iem</w:t>
      </w:r>
      <w:proofErr w:type="spellEnd"/>
      <w:r w:rsidR="00EB4BC2">
        <w:t xml:space="preserve"> un homogēniem veidojumiem. Jāpārbauda diafragmas nepārtrauktība, pievēršot uzmanību kuņģa un aknu lokalizācijai </w:t>
      </w:r>
      <w:proofErr w:type="spellStart"/>
      <w:r w:rsidR="00EB4BC2">
        <w:t>intraabdomināli</w:t>
      </w:r>
      <w:proofErr w:type="spellEnd"/>
      <w:r w:rsidR="00EB4BC2">
        <w:t>.</w:t>
      </w:r>
    </w:p>
    <w:p w:rsidR="003C5F33" w:rsidRPr="00B73B6A" w:rsidRDefault="003C5F33" w:rsidP="00AD1612">
      <w:pPr>
        <w:jc w:val="both"/>
        <w:rPr>
          <w:i/>
        </w:rPr>
      </w:pPr>
      <w:r w:rsidRPr="00B73B6A">
        <w:rPr>
          <w:i/>
        </w:rPr>
        <w:t>Sirds</w:t>
      </w:r>
    </w:p>
    <w:p w:rsidR="003C5F33" w:rsidRDefault="003C5F33" w:rsidP="00AD1612">
      <w:pPr>
        <w:jc w:val="both"/>
      </w:pPr>
      <w:r>
        <w:t>Jādokumentē sirds atrašanās krūškurvja kreisajā pusē (</w:t>
      </w:r>
      <w:proofErr w:type="spellStart"/>
      <w:r w:rsidRPr="003C5F33">
        <w:rPr>
          <w:i/>
        </w:rPr>
        <w:t>levocardia</w:t>
      </w:r>
      <w:proofErr w:type="spellEnd"/>
      <w:r>
        <w:t xml:space="preserve">) (5. attēls)  5). Detalizētāks sirds anatomijas </w:t>
      </w:r>
      <w:proofErr w:type="spellStart"/>
      <w:r>
        <w:t>sonogrāfiskais</w:t>
      </w:r>
      <w:proofErr w:type="spellEnd"/>
      <w:r>
        <w:t xml:space="preserve"> novērtējums ir iespējams  11 līdz 13 + 6 nedēļās</w:t>
      </w:r>
      <w:r w:rsidRPr="003C5F33">
        <w:rPr>
          <w:vertAlign w:val="superscript"/>
        </w:rPr>
        <w:t>67,68</w:t>
      </w:r>
      <w:r>
        <w:t xml:space="preserve">, taču tas rutīnā tas netiek iekļauts. Drošības nolūkos rutīnas ultrasonogrāfijā </w:t>
      </w:r>
      <w:proofErr w:type="spellStart"/>
      <w:r>
        <w:t>Doplera</w:t>
      </w:r>
      <w:proofErr w:type="spellEnd"/>
      <w:r>
        <w:t xml:space="preserve"> izmeklējums nav indicēts. </w:t>
      </w:r>
    </w:p>
    <w:tbl>
      <w:tblPr>
        <w:tblStyle w:val="TableGrid"/>
        <w:tblW w:w="9781"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819"/>
      </w:tblGrid>
      <w:tr w:rsidR="003C5F33" w:rsidTr="00B73B6A">
        <w:tc>
          <w:tcPr>
            <w:tcW w:w="4962" w:type="dxa"/>
          </w:tcPr>
          <w:p w:rsidR="003C5F33" w:rsidRDefault="001E0B0D" w:rsidP="001E0B0D">
            <w:pPr>
              <w:jc w:val="right"/>
            </w:pPr>
            <w:r>
              <w:t>a</w:t>
            </w:r>
            <w:r w:rsidR="003C5F33" w:rsidRPr="003C5F33">
              <w:rPr>
                <w:noProof/>
                <w:lang w:eastAsia="lv-LV"/>
              </w:rPr>
              <w:drawing>
                <wp:inline distT="0" distB="0" distL="0" distR="0">
                  <wp:extent cx="2732740" cy="2340000"/>
                  <wp:effectExtent l="0" t="0" r="0" b="317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2740" cy="2340000"/>
                          </a:xfrm>
                          <a:prstGeom prst="rect">
                            <a:avLst/>
                          </a:prstGeom>
                          <a:noFill/>
                          <a:ln>
                            <a:noFill/>
                          </a:ln>
                        </pic:spPr>
                      </pic:pic>
                    </a:graphicData>
                  </a:graphic>
                </wp:inline>
              </w:drawing>
            </w:r>
          </w:p>
        </w:tc>
        <w:tc>
          <w:tcPr>
            <w:tcW w:w="4819" w:type="dxa"/>
          </w:tcPr>
          <w:p w:rsidR="003C5F33" w:rsidRDefault="001E0B0D" w:rsidP="001E0B0D">
            <w:pPr>
              <w:jc w:val="right"/>
            </w:pPr>
            <w:r>
              <w:t>b</w:t>
            </w:r>
            <w:r w:rsidR="003C5F33" w:rsidRPr="003C5F33">
              <w:rPr>
                <w:noProof/>
                <w:lang w:eastAsia="lv-LV"/>
              </w:rPr>
              <w:drawing>
                <wp:inline distT="0" distB="0" distL="0" distR="0">
                  <wp:extent cx="2742911" cy="2340000"/>
                  <wp:effectExtent l="0" t="0" r="635" b="317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2911" cy="2340000"/>
                          </a:xfrm>
                          <a:prstGeom prst="rect">
                            <a:avLst/>
                          </a:prstGeom>
                          <a:noFill/>
                          <a:ln>
                            <a:noFill/>
                          </a:ln>
                        </pic:spPr>
                      </pic:pic>
                    </a:graphicData>
                  </a:graphic>
                </wp:inline>
              </w:drawing>
            </w:r>
          </w:p>
        </w:tc>
      </w:tr>
      <w:tr w:rsidR="003C5F33" w:rsidTr="00B73B6A">
        <w:tc>
          <w:tcPr>
            <w:tcW w:w="4962" w:type="dxa"/>
          </w:tcPr>
          <w:p w:rsidR="003C5F33" w:rsidRDefault="001E0B0D" w:rsidP="001E0B0D">
            <w:pPr>
              <w:jc w:val="right"/>
            </w:pPr>
            <w:r>
              <w:t>c</w:t>
            </w:r>
            <w:r w:rsidRPr="001E0B0D">
              <w:rPr>
                <w:noProof/>
                <w:lang w:eastAsia="lv-LV"/>
              </w:rPr>
              <w:drawing>
                <wp:inline distT="0" distB="0" distL="0" distR="0">
                  <wp:extent cx="2732741" cy="2340000"/>
                  <wp:effectExtent l="0" t="0" r="0" b="317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2741" cy="2340000"/>
                          </a:xfrm>
                          <a:prstGeom prst="rect">
                            <a:avLst/>
                          </a:prstGeom>
                          <a:noFill/>
                          <a:ln>
                            <a:noFill/>
                          </a:ln>
                        </pic:spPr>
                      </pic:pic>
                    </a:graphicData>
                  </a:graphic>
                </wp:inline>
              </w:drawing>
            </w:r>
          </w:p>
        </w:tc>
        <w:tc>
          <w:tcPr>
            <w:tcW w:w="4819" w:type="dxa"/>
          </w:tcPr>
          <w:p w:rsidR="003C5F33" w:rsidRDefault="001E0B0D" w:rsidP="001E0B0D">
            <w:pPr>
              <w:pStyle w:val="ListParagraph"/>
              <w:numPr>
                <w:ilvl w:val="0"/>
                <w:numId w:val="3"/>
              </w:numPr>
              <w:ind w:left="456" w:hanging="426"/>
              <w:jc w:val="both"/>
            </w:pPr>
            <w:r>
              <w:t>attēls Augļa seja. (a) Normāls profils, redzams deguna kauls (NB). Ievērojiet normālu augšžokļa un apakšžokļa garumu. (b) Redzamas normālas acis ar orbītām un lēcām (bultiņas)</w:t>
            </w:r>
            <w:r w:rsidR="00313674">
              <w:t>.</w:t>
            </w:r>
            <w:r>
              <w:t xml:space="preserve"> (c) </w:t>
            </w:r>
            <w:r w:rsidR="00313674">
              <w:t>Augļa lupas 13 nedēļās. Ievērojiet veselo augšlūpu un līniju starp lūpām. Deguna(N) nianšu izvērtēšana ir ierobežota.</w:t>
            </w:r>
          </w:p>
        </w:tc>
      </w:tr>
    </w:tbl>
    <w:p w:rsidR="003C5F33" w:rsidRDefault="003C5F33" w:rsidP="00AD1612">
      <w:pPr>
        <w:jc w:val="both"/>
      </w:pPr>
    </w:p>
    <w:p w:rsidR="00313674" w:rsidRDefault="00313674" w:rsidP="00AD1612">
      <w:pPr>
        <w:jc w:val="both"/>
      </w:pPr>
    </w:p>
    <w:p w:rsidR="00313674" w:rsidRDefault="00313674" w:rsidP="00AD1612">
      <w:pPr>
        <w:jc w:val="both"/>
      </w:pPr>
    </w:p>
    <w:tbl>
      <w:tblPr>
        <w:tblStyle w:val="TableGrid"/>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29"/>
        <w:gridCol w:w="4111"/>
      </w:tblGrid>
      <w:tr w:rsidR="00313674" w:rsidTr="00B73B6A">
        <w:tc>
          <w:tcPr>
            <w:tcW w:w="5529" w:type="dxa"/>
          </w:tcPr>
          <w:p w:rsidR="00313674" w:rsidRDefault="00313674" w:rsidP="00AD1612">
            <w:pPr>
              <w:jc w:val="both"/>
            </w:pPr>
            <w:r w:rsidRPr="00313674">
              <w:rPr>
                <w:noProof/>
                <w:lang w:eastAsia="lv-LV"/>
              </w:rPr>
              <w:lastRenderedPageBreak/>
              <w:drawing>
                <wp:inline distT="0" distB="0" distL="0" distR="0">
                  <wp:extent cx="3296471" cy="2340000"/>
                  <wp:effectExtent l="0" t="0" r="0" b="317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96471" cy="2340000"/>
                          </a:xfrm>
                          <a:prstGeom prst="rect">
                            <a:avLst/>
                          </a:prstGeom>
                          <a:noFill/>
                          <a:ln>
                            <a:noFill/>
                          </a:ln>
                        </pic:spPr>
                      </pic:pic>
                    </a:graphicData>
                  </a:graphic>
                </wp:inline>
              </w:drawing>
            </w:r>
          </w:p>
        </w:tc>
        <w:tc>
          <w:tcPr>
            <w:tcW w:w="4111" w:type="dxa"/>
          </w:tcPr>
          <w:p w:rsidR="00313674" w:rsidRDefault="00EC7374" w:rsidP="00EC7374">
            <w:pPr>
              <w:pStyle w:val="ListParagraph"/>
              <w:numPr>
                <w:ilvl w:val="0"/>
                <w:numId w:val="3"/>
              </w:numPr>
              <w:ind w:left="41" w:firstLine="142"/>
              <w:jc w:val="both"/>
            </w:pPr>
            <w:r>
              <w:t xml:space="preserve">attēls. Augļa mugurkauls. Vesela āda (īsā, resnā bultiņa) </w:t>
            </w:r>
            <w:r w:rsidR="00DA6933">
              <w:t xml:space="preserve">redzama dorsāli no skriemeļiem no kakla līmeņa līdz krusta kaulam mediānā plaknē. Ievērojiet, ka skriemeļu ķermeņos redzama </w:t>
            </w:r>
            <w:proofErr w:type="spellStart"/>
            <w:r w:rsidR="00DA6933">
              <w:t>osifikācija</w:t>
            </w:r>
            <w:proofErr w:type="spellEnd"/>
            <w:r w:rsidR="00DA6933">
              <w:t xml:space="preserve">, savukārt skriemeļu vēl ir no skrimšļa un ir </w:t>
            </w:r>
            <w:proofErr w:type="spellStart"/>
            <w:r w:rsidR="00DA6933">
              <w:t>izo-</w:t>
            </w:r>
            <w:proofErr w:type="spellEnd"/>
            <w:r w:rsidR="00DA6933">
              <w:t xml:space="preserve"> vai </w:t>
            </w:r>
            <w:proofErr w:type="spellStart"/>
            <w:r w:rsidR="00DA6933">
              <w:t>hipoehogēni</w:t>
            </w:r>
            <w:proofErr w:type="spellEnd"/>
            <w:r w:rsidR="00DA6933">
              <w:t xml:space="preserve">. </w:t>
            </w:r>
            <w:r w:rsidR="00313674">
              <w:t xml:space="preserve"> </w:t>
            </w:r>
            <w:r w:rsidR="00DA6933">
              <w:t xml:space="preserve">Kakla rajonā skriemeļu ķermeņos vēl nav redzama </w:t>
            </w:r>
            <w:proofErr w:type="spellStart"/>
            <w:r w:rsidR="00DA6933">
              <w:t>osifikācija</w:t>
            </w:r>
            <w:proofErr w:type="spellEnd"/>
            <w:r w:rsidR="00DA6933">
              <w:t xml:space="preserve">, skriemeļa aizmetnis ir vēl no skrimšļa un </w:t>
            </w:r>
            <w:proofErr w:type="spellStart"/>
            <w:r w:rsidR="00DA6933">
              <w:t>hipoehogēns</w:t>
            </w:r>
            <w:proofErr w:type="spellEnd"/>
            <w:r w:rsidR="00DA6933">
              <w:t>,</w:t>
            </w:r>
            <w:r w:rsidR="00116DA8">
              <w:t xml:space="preserve"> </w:t>
            </w:r>
            <w:r w:rsidR="00DA6933">
              <w:t xml:space="preserve">un tas ir normāli. </w:t>
            </w:r>
          </w:p>
        </w:tc>
      </w:tr>
      <w:tr w:rsidR="00313674" w:rsidTr="00B73B6A">
        <w:tc>
          <w:tcPr>
            <w:tcW w:w="5529" w:type="dxa"/>
          </w:tcPr>
          <w:p w:rsidR="00313674" w:rsidRDefault="00313674" w:rsidP="00AD1612">
            <w:pPr>
              <w:jc w:val="both"/>
            </w:pPr>
            <w:r w:rsidRPr="00313674">
              <w:rPr>
                <w:noProof/>
                <w:lang w:eastAsia="lv-LV"/>
              </w:rPr>
              <w:drawing>
                <wp:inline distT="0" distB="0" distL="0" distR="0">
                  <wp:extent cx="2741538" cy="2340000"/>
                  <wp:effectExtent l="0" t="0" r="1905" b="317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1538" cy="2340000"/>
                          </a:xfrm>
                          <a:prstGeom prst="rect">
                            <a:avLst/>
                          </a:prstGeom>
                          <a:noFill/>
                          <a:ln>
                            <a:noFill/>
                          </a:ln>
                        </pic:spPr>
                      </pic:pic>
                    </a:graphicData>
                  </a:graphic>
                </wp:inline>
              </w:drawing>
            </w:r>
          </w:p>
        </w:tc>
        <w:tc>
          <w:tcPr>
            <w:tcW w:w="4111" w:type="dxa"/>
          </w:tcPr>
          <w:p w:rsidR="00313674" w:rsidRDefault="00DA6933" w:rsidP="00DA6933">
            <w:pPr>
              <w:pStyle w:val="ListParagraph"/>
              <w:numPr>
                <w:ilvl w:val="0"/>
                <w:numId w:val="3"/>
              </w:numPr>
              <w:ind w:left="183" w:hanging="142"/>
              <w:jc w:val="both"/>
            </w:pPr>
            <w:r>
              <w:t xml:space="preserve">attēls. Augļa krūškurvja šķērsgriezums līmenī, kur redzami 4 sirds kambari, sirds galotne vērsta uz kreiso pusi (L). </w:t>
            </w:r>
            <w:r w:rsidR="00B73B6A">
              <w:t xml:space="preserve">Ievērojiet, ka kambari un priekškambari ir simetriski abās starpsienas pusēs. Plaušu lauki ir homogēni un simetriski. Aorta lokalizēta pa kreisi no mugurkaula (S). </w:t>
            </w:r>
          </w:p>
        </w:tc>
      </w:tr>
    </w:tbl>
    <w:p w:rsidR="00313674" w:rsidRDefault="00313674" w:rsidP="00AD1612">
      <w:pPr>
        <w:jc w:val="both"/>
      </w:pPr>
    </w:p>
    <w:p w:rsidR="00B73B6A" w:rsidRPr="00B73B6A" w:rsidRDefault="00B73B6A" w:rsidP="00AD1612">
      <w:pPr>
        <w:jc w:val="both"/>
        <w:rPr>
          <w:i/>
        </w:rPr>
      </w:pPr>
      <w:r w:rsidRPr="00B73B6A">
        <w:rPr>
          <w:i/>
        </w:rPr>
        <w:t>Vēdera dobuma saturs</w:t>
      </w:r>
    </w:p>
    <w:p w:rsidR="00B73B6A" w:rsidRDefault="00B73B6A" w:rsidP="00AD1612">
      <w:pPr>
        <w:jc w:val="both"/>
      </w:pPr>
      <w:r>
        <w:t xml:space="preserve">Grūtniecības 11 līdz 13 + 6 nedēļās vienīgās </w:t>
      </w:r>
      <w:proofErr w:type="spellStart"/>
      <w:r>
        <w:t>hipoehogēnās</w:t>
      </w:r>
      <w:proofErr w:type="spellEnd"/>
      <w:r>
        <w:t xml:space="preserve"> ar šķidrumu pildī</w:t>
      </w:r>
      <w:r w:rsidR="001A1F97">
        <w:t xml:space="preserve">tās </w:t>
      </w:r>
      <w:r>
        <w:t>struktūras, kas redzamas</w:t>
      </w:r>
      <w:r w:rsidR="001A1F97">
        <w:t xml:space="preserve"> vēdera dobumā, ir kuņģis un urīnpūslis (6a un 6b attēli). Kreisajā pusē lokalizēts kuņģis un sirds kopā palīdz </w:t>
      </w:r>
      <w:proofErr w:type="spellStart"/>
      <w:r w:rsidR="001A1F97">
        <w:t>pstiprināt</w:t>
      </w:r>
      <w:proofErr w:type="spellEnd"/>
      <w:r w:rsidR="001A1F97">
        <w:t xml:space="preserve">, ka ir normāls </w:t>
      </w:r>
      <w:proofErr w:type="spellStart"/>
      <w:r w:rsidR="001A1F97">
        <w:t>situs</w:t>
      </w:r>
      <w:proofErr w:type="spellEnd"/>
      <w:r w:rsidR="001A1F97">
        <w:t xml:space="preserve"> </w:t>
      </w:r>
      <w:proofErr w:type="spellStart"/>
      <w:r w:rsidR="001A1F97">
        <w:t>visceralis</w:t>
      </w:r>
      <w:proofErr w:type="spellEnd"/>
      <w:r w:rsidR="001A1F97">
        <w:t xml:space="preserve">. Augļa nierēm ir jābūt redzamām ierastajā lokalizācijas vietā </w:t>
      </w:r>
      <w:proofErr w:type="spellStart"/>
      <w:r w:rsidR="001A1F97">
        <w:t>paraspināli</w:t>
      </w:r>
      <w:proofErr w:type="spellEnd"/>
      <w:r w:rsidR="001A1F97">
        <w:t xml:space="preserve">, pupas formas viegli </w:t>
      </w:r>
      <w:proofErr w:type="spellStart"/>
      <w:r w:rsidR="001A1F97">
        <w:t>ehogēnas</w:t>
      </w:r>
      <w:proofErr w:type="spellEnd"/>
      <w:r w:rsidR="001A1F97">
        <w:t xml:space="preserve"> struktūras ar tipisku </w:t>
      </w:r>
      <w:proofErr w:type="spellStart"/>
      <w:r w:rsidR="001A1F97">
        <w:t>hipoehogēnu</w:t>
      </w:r>
      <w:proofErr w:type="spellEnd"/>
      <w:r w:rsidR="001A1F97">
        <w:t xml:space="preserve"> centru – nieres bļodiņu (6b attēls). Līdz 12 grūtniecības nedēļām augļa urīnpūslim būtu jābūt redzamam kā </w:t>
      </w:r>
      <w:proofErr w:type="spellStart"/>
      <w:r w:rsidR="001A1F97">
        <w:t>hipoehogēnai</w:t>
      </w:r>
      <w:proofErr w:type="spellEnd"/>
      <w:r w:rsidR="001A1F97">
        <w:t xml:space="preserve"> apaļai struktūrai vēdera lejasdaļā </w:t>
      </w:r>
      <w:proofErr w:type="spellStart"/>
      <w:r w:rsidR="001A1F97">
        <w:t>mediāli</w:t>
      </w:r>
      <w:proofErr w:type="spellEnd"/>
      <w:r w:rsidR="001A1F97">
        <w:t xml:space="preserve">. </w:t>
      </w:r>
    </w:p>
    <w:tbl>
      <w:tblPr>
        <w:tblStyle w:val="TableGrid"/>
        <w:tblW w:w="10945"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29"/>
        <w:gridCol w:w="5416"/>
      </w:tblGrid>
      <w:tr w:rsidR="00BE3A91" w:rsidTr="0021428F">
        <w:tc>
          <w:tcPr>
            <w:tcW w:w="5529" w:type="dxa"/>
            <w:vAlign w:val="center"/>
          </w:tcPr>
          <w:p w:rsidR="00A623A7" w:rsidRDefault="001B0883" w:rsidP="001B0883">
            <w:pPr>
              <w:jc w:val="right"/>
            </w:pPr>
            <w:r>
              <w:lastRenderedPageBreak/>
              <w:t xml:space="preserve">A </w:t>
            </w:r>
            <w:r w:rsidR="00A623A7" w:rsidRPr="00A623A7">
              <w:rPr>
                <w:noProof/>
                <w:lang w:eastAsia="lv-LV"/>
              </w:rPr>
              <w:drawing>
                <wp:inline distT="0" distB="0" distL="0" distR="0">
                  <wp:extent cx="3186552" cy="2340000"/>
                  <wp:effectExtent l="0" t="0" r="0" b="317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6552" cy="2340000"/>
                          </a:xfrm>
                          <a:prstGeom prst="rect">
                            <a:avLst/>
                          </a:prstGeom>
                          <a:noFill/>
                          <a:ln>
                            <a:noFill/>
                          </a:ln>
                        </pic:spPr>
                      </pic:pic>
                    </a:graphicData>
                  </a:graphic>
                </wp:inline>
              </w:drawing>
            </w:r>
          </w:p>
        </w:tc>
        <w:tc>
          <w:tcPr>
            <w:tcW w:w="5416" w:type="dxa"/>
            <w:vAlign w:val="center"/>
          </w:tcPr>
          <w:p w:rsidR="00A623A7" w:rsidRPr="00BE3A91" w:rsidRDefault="001B0883" w:rsidP="001B0883">
            <w:pPr>
              <w:jc w:val="right"/>
              <w:rPr>
                <w:b/>
              </w:rPr>
            </w:pPr>
            <w:r>
              <w:rPr>
                <w:b/>
              </w:rPr>
              <w:t xml:space="preserve">B </w:t>
            </w:r>
            <w:r w:rsidR="00BE3A91" w:rsidRPr="00BE3A91">
              <w:rPr>
                <w:b/>
                <w:noProof/>
                <w:lang w:eastAsia="lv-LV"/>
              </w:rPr>
              <w:drawing>
                <wp:inline distT="0" distB="0" distL="0" distR="0">
                  <wp:extent cx="3186552" cy="2340000"/>
                  <wp:effectExtent l="0" t="0" r="0" b="317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6552" cy="2340000"/>
                          </a:xfrm>
                          <a:prstGeom prst="rect">
                            <a:avLst/>
                          </a:prstGeom>
                          <a:noFill/>
                          <a:ln>
                            <a:noFill/>
                          </a:ln>
                        </pic:spPr>
                      </pic:pic>
                    </a:graphicData>
                  </a:graphic>
                </wp:inline>
              </w:drawing>
            </w:r>
          </w:p>
        </w:tc>
      </w:tr>
      <w:tr w:rsidR="00BE3A91" w:rsidTr="0021428F">
        <w:tc>
          <w:tcPr>
            <w:tcW w:w="5529" w:type="dxa"/>
            <w:vAlign w:val="center"/>
          </w:tcPr>
          <w:p w:rsidR="00A623A7" w:rsidRDefault="001B0883" w:rsidP="001B0883">
            <w:pPr>
              <w:jc w:val="right"/>
            </w:pPr>
            <w:r>
              <w:t xml:space="preserve">C </w:t>
            </w:r>
            <w:r w:rsidR="00BE3A91" w:rsidRPr="00BE3A91">
              <w:rPr>
                <w:noProof/>
                <w:lang w:eastAsia="lv-LV"/>
              </w:rPr>
              <w:drawing>
                <wp:inline distT="0" distB="0" distL="0" distR="0">
                  <wp:extent cx="3219518" cy="2340000"/>
                  <wp:effectExtent l="0" t="0" r="0" b="317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19518" cy="2340000"/>
                          </a:xfrm>
                          <a:prstGeom prst="rect">
                            <a:avLst/>
                          </a:prstGeom>
                          <a:noFill/>
                          <a:ln>
                            <a:noFill/>
                          </a:ln>
                        </pic:spPr>
                      </pic:pic>
                    </a:graphicData>
                  </a:graphic>
                </wp:inline>
              </w:drawing>
            </w:r>
          </w:p>
        </w:tc>
        <w:tc>
          <w:tcPr>
            <w:tcW w:w="5416" w:type="dxa"/>
          </w:tcPr>
          <w:p w:rsidR="00A623A7" w:rsidRDefault="00BE3A91" w:rsidP="00BE3A91">
            <w:pPr>
              <w:pStyle w:val="ListParagraph"/>
              <w:numPr>
                <w:ilvl w:val="0"/>
                <w:numId w:val="3"/>
              </w:numPr>
              <w:ind w:left="281"/>
              <w:jc w:val="both"/>
            </w:pPr>
            <w:r>
              <w:t xml:space="preserve">attēls. Augļa vēdera dobums. (a) Vēders šķērsgriezumā līmenī, kurā mēra vēdera apkārtmēru (pārtrauktā līnija), redzams kuņģis (S) </w:t>
            </w:r>
            <w:r w:rsidR="00103A50">
              <w:t>un nabas vēna</w:t>
            </w:r>
            <w:r>
              <w:t xml:space="preserve"> (UV). (b) </w:t>
            </w:r>
            <w:r w:rsidR="00103A50">
              <w:t xml:space="preserve">Vēders koronārā plaknē, kur redzamas nieres ar centrālu </w:t>
            </w:r>
            <w:proofErr w:type="spellStart"/>
            <w:r w:rsidR="00103A50">
              <w:t>hipoehogēnu</w:t>
            </w:r>
            <w:proofErr w:type="spellEnd"/>
            <w:r w:rsidR="00103A50">
              <w:t xml:space="preserve"> nieres bļodiņu</w:t>
            </w:r>
            <w:r>
              <w:t xml:space="preserve"> (K, </w:t>
            </w:r>
            <w:r w:rsidR="00103A50">
              <w:t>bultiņas</w:t>
            </w:r>
            <w:r>
              <w:t xml:space="preserve">), </w:t>
            </w:r>
            <w:r w:rsidR="00BB2A54">
              <w:t>kuņģis</w:t>
            </w:r>
            <w:r>
              <w:t xml:space="preserve"> (S) </w:t>
            </w:r>
            <w:r w:rsidR="00BB2A54">
              <w:t>un diafragma</w:t>
            </w:r>
            <w:r>
              <w:t xml:space="preserve"> (</w:t>
            </w:r>
            <w:proofErr w:type="spellStart"/>
            <w:r>
              <w:t>Diaph</w:t>
            </w:r>
            <w:proofErr w:type="spellEnd"/>
            <w:r>
              <w:t xml:space="preserve">, </w:t>
            </w:r>
            <w:r w:rsidR="00BB2A54">
              <w:t>līnijas</w:t>
            </w:r>
            <w:r>
              <w:t xml:space="preserve">). (c) </w:t>
            </w:r>
            <w:r w:rsidR="00BB2A54">
              <w:t>Nabassaites pievienošanās vieta (</w:t>
            </w:r>
            <w:proofErr w:type="spellStart"/>
            <w:r>
              <w:t>arrow</w:t>
            </w:r>
            <w:proofErr w:type="spellEnd"/>
            <w:r>
              <w:t xml:space="preserve">). </w:t>
            </w:r>
            <w:r w:rsidR="00BB2A54">
              <w:t>Ievērojiet, ka ir redzamas divas nabas artērijas.</w:t>
            </w:r>
          </w:p>
        </w:tc>
      </w:tr>
    </w:tbl>
    <w:p w:rsidR="00A623A7" w:rsidRDefault="00A623A7" w:rsidP="00AD1612">
      <w:pPr>
        <w:jc w:val="both"/>
      </w:pPr>
    </w:p>
    <w:p w:rsidR="0021428F" w:rsidRPr="0021428F" w:rsidRDefault="0021428F" w:rsidP="00AD1612">
      <w:pPr>
        <w:jc w:val="both"/>
        <w:rPr>
          <w:i/>
        </w:rPr>
      </w:pPr>
      <w:r w:rsidRPr="0021428F">
        <w:rPr>
          <w:i/>
        </w:rPr>
        <w:t>Vēdera siena</w:t>
      </w:r>
    </w:p>
    <w:p w:rsidR="0021428F" w:rsidRDefault="007613E2" w:rsidP="00AD1612">
      <w:pPr>
        <w:jc w:val="both"/>
      </w:pPr>
      <w:r>
        <w:t xml:space="preserve">Pēc 12 </w:t>
      </w:r>
      <w:proofErr w:type="spellStart"/>
      <w:r>
        <w:t>gestācijas</w:t>
      </w:r>
      <w:proofErr w:type="spellEnd"/>
      <w:r>
        <w:t xml:space="preserve"> nedēļām ir jādokumentē normāla nabas saites ieejas vieta</w:t>
      </w:r>
      <w:r w:rsidR="0021428F">
        <w:t xml:space="preserve"> (</w:t>
      </w:r>
      <w:r>
        <w:t>6c attēls</w:t>
      </w:r>
      <w:r w:rsidR="0021428F">
        <w:t xml:space="preserve">). </w:t>
      </w:r>
      <w:r>
        <w:t>Līdz 11 nedēļām ir iesp</w:t>
      </w:r>
      <w:r w:rsidR="007520A0">
        <w:t xml:space="preserve">ējama fizioloģiska nabas trūce, tā jādiferencē no </w:t>
      </w:r>
      <w:proofErr w:type="spellStart"/>
      <w:r w:rsidR="007520A0">
        <w:t>omfalocēles</w:t>
      </w:r>
      <w:proofErr w:type="spellEnd"/>
      <w:r w:rsidR="007520A0">
        <w:t xml:space="preserve"> un gastrošīzes</w:t>
      </w:r>
      <w:r w:rsidR="007520A0" w:rsidRPr="007520A0">
        <w:rPr>
          <w:vertAlign w:val="superscript"/>
        </w:rPr>
        <w:t>28,65,69</w:t>
      </w:r>
      <w:r w:rsidR="007520A0">
        <w:t>.</w:t>
      </w:r>
    </w:p>
    <w:p w:rsidR="007520A0" w:rsidRPr="00B630CF" w:rsidRDefault="007520A0" w:rsidP="00AD1612">
      <w:pPr>
        <w:jc w:val="both"/>
        <w:rPr>
          <w:i/>
        </w:rPr>
      </w:pPr>
      <w:r w:rsidRPr="00B630CF">
        <w:rPr>
          <w:i/>
        </w:rPr>
        <w:t xml:space="preserve">Ekstremitātes </w:t>
      </w:r>
    </w:p>
    <w:p w:rsidR="007520A0" w:rsidRDefault="007520A0" w:rsidP="00AD1612">
      <w:pPr>
        <w:jc w:val="both"/>
      </w:pPr>
      <w:r>
        <w:t xml:space="preserve">Grūtniecības 11 līdz 13 + 6 nedēļās jābūt redzamam katram augšējo un apakšējo ekstremitāšu segmentam, kā arī tiem jābūt normāli orientētiem. Plaukstu terminālās falangas var būt redzamas jau 11 nedēļās, īpaši pielietojot </w:t>
      </w:r>
      <w:proofErr w:type="spellStart"/>
      <w:r>
        <w:t>transvaginālu</w:t>
      </w:r>
      <w:proofErr w:type="spellEnd"/>
      <w:r>
        <w:t xml:space="preserve"> zondi.  (7a attēls).</w:t>
      </w:r>
    </w:p>
    <w:p w:rsidR="00B630CF" w:rsidRPr="00B630CF" w:rsidRDefault="00B630CF" w:rsidP="00AD1612">
      <w:pPr>
        <w:jc w:val="both"/>
        <w:rPr>
          <w:i/>
        </w:rPr>
      </w:pPr>
      <w:r w:rsidRPr="00B630CF">
        <w:rPr>
          <w:i/>
        </w:rPr>
        <w:t>Dzimumorgāni</w:t>
      </w:r>
    </w:p>
    <w:p w:rsidR="00B630CF" w:rsidRDefault="00B630CF" w:rsidP="00AD1612">
      <w:pPr>
        <w:jc w:val="both"/>
      </w:pPr>
      <w:r>
        <w:t xml:space="preserve">Dzimumorgānu un dzimuma </w:t>
      </w:r>
      <w:r w:rsidR="00EF4216">
        <w:t xml:space="preserve">novērtēšana balstās uz </w:t>
      </w:r>
      <w:proofErr w:type="spellStart"/>
      <w:r w:rsidR="00EF4216" w:rsidRPr="00405A5F">
        <w:t>dzimumpaugura</w:t>
      </w:r>
      <w:proofErr w:type="spellEnd"/>
      <w:r w:rsidR="00EF4216">
        <w:t xml:space="preserve"> orientācijas novērtēšanu </w:t>
      </w:r>
      <w:proofErr w:type="spellStart"/>
      <w:r w:rsidR="00EF4216">
        <w:t>vidussagitālajā</w:t>
      </w:r>
      <w:proofErr w:type="spellEnd"/>
      <w:r w:rsidR="00EF4216">
        <w:t xml:space="preserve"> plaknē, taču tā nav pietiekoši precīza, lai būtu klīniski nozīmīga.</w:t>
      </w:r>
    </w:p>
    <w:p w:rsidR="00EF4216" w:rsidRPr="00EF4216" w:rsidRDefault="00EF4216" w:rsidP="00AD1612">
      <w:pPr>
        <w:jc w:val="both"/>
        <w:rPr>
          <w:i/>
        </w:rPr>
      </w:pPr>
      <w:r w:rsidRPr="00EF4216">
        <w:rPr>
          <w:i/>
        </w:rPr>
        <w:t>Nabassaite</w:t>
      </w:r>
    </w:p>
    <w:p w:rsidR="00EF4216" w:rsidRDefault="00EF4216" w:rsidP="00AD1612">
      <w:pPr>
        <w:jc w:val="both"/>
      </w:pPr>
      <w:r>
        <w:lastRenderedPageBreak/>
        <w:t>Jāizvērtē nabassaites asinsvadu skaits, ieejas vieta, kā arī jāizvērtē, vai nav redzamas nabassaites cista</w:t>
      </w:r>
      <w:r w:rsidR="00405A5F">
        <w:t xml:space="preserve">s. Īslaicīga </w:t>
      </w:r>
      <w:proofErr w:type="spellStart"/>
      <w:r w:rsidR="00405A5F">
        <w:t>paravezikālā</w:t>
      </w:r>
      <w:proofErr w:type="spellEnd"/>
      <w:r w:rsidR="00405A5F">
        <w:t xml:space="preserve"> reģion</w:t>
      </w:r>
      <w:r>
        <w:t xml:space="preserve">a izvērtēšana ar krāsu vai </w:t>
      </w:r>
      <w:r w:rsidR="00405A5F">
        <w:t>jaudas</w:t>
      </w:r>
      <w:r w:rsidR="00116DA8">
        <w:t xml:space="preserve"> </w:t>
      </w:r>
      <w:proofErr w:type="spellStart"/>
      <w:r w:rsidR="00116DA8">
        <w:t>d</w:t>
      </w:r>
      <w:r>
        <w:t>opleru</w:t>
      </w:r>
      <w:proofErr w:type="spellEnd"/>
      <w:r>
        <w:t xml:space="preserve"> dos iespēju </w:t>
      </w:r>
      <w:r w:rsidR="009F1F24">
        <w:t xml:space="preserve">novērot, vai ir divas nabas artērijas, taču tas nav jādara rutīnas izmeklējumā. </w:t>
      </w:r>
    </w:p>
    <w:tbl>
      <w:tblPr>
        <w:tblStyle w:val="TableGrid"/>
        <w:tblW w:w="10773"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3"/>
        <w:gridCol w:w="5670"/>
      </w:tblGrid>
      <w:tr w:rsidR="009F1F24" w:rsidTr="00073ED8">
        <w:tc>
          <w:tcPr>
            <w:tcW w:w="5103" w:type="dxa"/>
            <w:vAlign w:val="center"/>
          </w:tcPr>
          <w:p w:rsidR="009F1F24" w:rsidRDefault="009F1F24" w:rsidP="009F1F24">
            <w:pPr>
              <w:jc w:val="right"/>
            </w:pPr>
            <w:r>
              <w:t>A</w:t>
            </w:r>
            <w:r w:rsidRPr="009F1F24">
              <w:rPr>
                <w:noProof/>
                <w:lang w:eastAsia="lv-LV"/>
              </w:rPr>
              <w:drawing>
                <wp:inline distT="0" distB="0" distL="0" distR="0">
                  <wp:extent cx="2991268" cy="2340000"/>
                  <wp:effectExtent l="0" t="0" r="0" b="317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1268" cy="2340000"/>
                          </a:xfrm>
                          <a:prstGeom prst="rect">
                            <a:avLst/>
                          </a:prstGeom>
                          <a:noFill/>
                          <a:ln>
                            <a:noFill/>
                          </a:ln>
                        </pic:spPr>
                      </pic:pic>
                    </a:graphicData>
                  </a:graphic>
                </wp:inline>
              </w:drawing>
            </w:r>
          </w:p>
        </w:tc>
        <w:tc>
          <w:tcPr>
            <w:tcW w:w="5670" w:type="dxa"/>
            <w:vAlign w:val="center"/>
          </w:tcPr>
          <w:p w:rsidR="009F1F24" w:rsidRDefault="009F1F24" w:rsidP="009F1F24">
            <w:pPr>
              <w:jc w:val="right"/>
            </w:pPr>
            <w:r>
              <w:t xml:space="preserve">B </w:t>
            </w:r>
            <w:r w:rsidRPr="009F1F24">
              <w:rPr>
                <w:noProof/>
                <w:lang w:eastAsia="lv-LV"/>
              </w:rPr>
              <w:drawing>
                <wp:inline distT="0" distB="0" distL="0" distR="0">
                  <wp:extent cx="3289324" cy="2340000"/>
                  <wp:effectExtent l="0" t="0" r="6350" b="317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9324" cy="2340000"/>
                          </a:xfrm>
                          <a:prstGeom prst="rect">
                            <a:avLst/>
                          </a:prstGeom>
                          <a:noFill/>
                          <a:ln>
                            <a:noFill/>
                          </a:ln>
                        </pic:spPr>
                      </pic:pic>
                    </a:graphicData>
                  </a:graphic>
                </wp:inline>
              </w:drawing>
            </w:r>
          </w:p>
        </w:tc>
      </w:tr>
      <w:tr w:rsidR="009F1F24" w:rsidTr="00073ED8">
        <w:tc>
          <w:tcPr>
            <w:tcW w:w="10773" w:type="dxa"/>
            <w:gridSpan w:val="2"/>
          </w:tcPr>
          <w:p w:rsidR="009F1F24" w:rsidRDefault="008E5672" w:rsidP="008E5672">
            <w:pPr>
              <w:pStyle w:val="ListParagraph"/>
              <w:numPr>
                <w:ilvl w:val="0"/>
                <w:numId w:val="3"/>
              </w:numPr>
              <w:jc w:val="both"/>
            </w:pPr>
            <w:r>
              <w:t>attēls.</w:t>
            </w:r>
            <w:r w:rsidR="009F1F24">
              <w:t xml:space="preserve"> (a) </w:t>
            </w:r>
            <w:r>
              <w:t xml:space="preserve">Normāla roka, redzams normāls plaukstas un plaukstas locītavas novietojums. </w:t>
            </w:r>
            <w:r w:rsidR="009F1F24">
              <w:t xml:space="preserve"> (b) </w:t>
            </w:r>
            <w:r>
              <w:t xml:space="preserve">Normāla kāja, redzams normāls pēdas novietojums attiecībā pret apakšstilbu. Redzamas arī nieres </w:t>
            </w:r>
            <w:r w:rsidR="009F1F24">
              <w:t xml:space="preserve">(K) </w:t>
            </w:r>
            <w:r>
              <w:t>un kuņģis (</w:t>
            </w:r>
            <w:r w:rsidR="009F1F24">
              <w:t>S).</w:t>
            </w:r>
          </w:p>
        </w:tc>
      </w:tr>
    </w:tbl>
    <w:p w:rsidR="009F1F24" w:rsidRDefault="009F1F24" w:rsidP="00AD1612">
      <w:pPr>
        <w:jc w:val="both"/>
      </w:pPr>
    </w:p>
    <w:p w:rsidR="00073ED8" w:rsidRDefault="00073ED8" w:rsidP="00AD1612">
      <w:pPr>
        <w:jc w:val="both"/>
      </w:pPr>
    </w:p>
    <w:p w:rsidR="00073ED8" w:rsidRDefault="00073ED8" w:rsidP="00073ED8"/>
    <w:p w:rsidR="00073ED8" w:rsidRPr="00073ED8" w:rsidRDefault="008D6EF1" w:rsidP="00073ED8">
      <w:pPr>
        <w:tabs>
          <w:tab w:val="left" w:pos="1635"/>
        </w:tabs>
        <w:rPr>
          <w:i/>
        </w:rPr>
      </w:pPr>
      <w:r>
        <w:rPr>
          <w:i/>
        </w:rPr>
        <w:t>Trīsdimensiju (3D) un 4D ultrasonogrāfijas nozīme</w:t>
      </w:r>
      <w:r w:rsidR="00073ED8" w:rsidRPr="00073ED8">
        <w:rPr>
          <w:i/>
        </w:rPr>
        <w:t xml:space="preserve"> </w:t>
      </w:r>
    </w:p>
    <w:p w:rsidR="00073ED8" w:rsidRDefault="008D6EF1" w:rsidP="00073ED8">
      <w:pPr>
        <w:tabs>
          <w:tab w:val="left" w:pos="1635"/>
        </w:tabs>
      </w:pPr>
      <w:r>
        <w:t xml:space="preserve">Trīsdimensiju (3D) un 4D ultrasonogrāfija šobrīd netiek izmantota pirmā trimestra rutīnas augļa anatomiskajā izmeklēšanā, jo šo metožu izšķirtspēja vēl nav tik augsta kā 2D ultraskaņas izmeklējumam. Ja šo metodi pielieto eksperts, tad tā var būt noderīga anomāliju izvērtēšanā, īpaši to anomāliju, kuras saistītas ar virsmas anatomiju </w:t>
      </w:r>
      <w:r w:rsidR="00073ED8" w:rsidRPr="008D6EF1">
        <w:rPr>
          <w:vertAlign w:val="superscript"/>
        </w:rPr>
        <w:t>70</w:t>
      </w:r>
      <w:r w:rsidR="00073ED8">
        <w:t>.</w:t>
      </w:r>
    </w:p>
    <w:p w:rsidR="008D6EF1" w:rsidRPr="008D6EF1" w:rsidRDefault="008D6EF1" w:rsidP="00073ED8">
      <w:pPr>
        <w:tabs>
          <w:tab w:val="left" w:pos="1635"/>
        </w:tabs>
        <w:rPr>
          <w:b/>
        </w:rPr>
      </w:pPr>
      <w:r w:rsidRPr="008D6EF1">
        <w:rPr>
          <w:b/>
        </w:rPr>
        <w:t xml:space="preserve">6. </w:t>
      </w:r>
      <w:proofErr w:type="spellStart"/>
      <w:r w:rsidRPr="008D6EF1">
        <w:rPr>
          <w:b/>
        </w:rPr>
        <w:t>Hromosomālo</w:t>
      </w:r>
      <w:proofErr w:type="spellEnd"/>
      <w:r w:rsidRPr="008D6EF1">
        <w:rPr>
          <w:b/>
        </w:rPr>
        <w:t xml:space="preserve"> anomāliju novērtēšana</w:t>
      </w:r>
    </w:p>
    <w:p w:rsidR="008D6EF1" w:rsidRDefault="008D6EF1" w:rsidP="008300CF">
      <w:pPr>
        <w:tabs>
          <w:tab w:val="left" w:pos="1635"/>
        </w:tabs>
        <w:jc w:val="both"/>
      </w:pPr>
      <w:r>
        <w:t xml:space="preserve">Atkarībā no sabiedrības veselības politikas, apmācīta personāla pieejamības un veselības resursu pieejamības pacientei var tikt piedāvāts uz ultrasonogrāfiju balstītais </w:t>
      </w:r>
      <w:proofErr w:type="spellStart"/>
      <w:r>
        <w:t>hromosomālo</w:t>
      </w:r>
      <w:proofErr w:type="spellEnd"/>
      <w:r>
        <w:t xml:space="preserve"> anomāliju </w:t>
      </w:r>
      <w:proofErr w:type="spellStart"/>
      <w:r>
        <w:t>skrīnings</w:t>
      </w:r>
      <w:proofErr w:type="spellEnd"/>
      <w:r>
        <w:t xml:space="preserve"> pirmajā trimestrī. Pirmā trimestra </w:t>
      </w:r>
      <w:proofErr w:type="spellStart"/>
      <w:r>
        <w:t>skrīningam</w:t>
      </w:r>
      <w:proofErr w:type="spellEnd"/>
      <w:r>
        <w:t xml:space="preserve"> vajadzētu ietvert </w:t>
      </w:r>
      <w:r w:rsidR="00A1440B">
        <w:t xml:space="preserve">NT mērījumu </w:t>
      </w:r>
      <w:r>
        <w:t xml:space="preserve"> </w:t>
      </w:r>
      <w:r w:rsidRPr="00A1440B">
        <w:rPr>
          <w:vertAlign w:val="superscript"/>
        </w:rPr>
        <w:t>71,72</w:t>
      </w:r>
      <w:r>
        <w:t xml:space="preserve">. </w:t>
      </w:r>
      <w:proofErr w:type="spellStart"/>
      <w:r w:rsidR="00B75210">
        <w:t>Skrīniga</w:t>
      </w:r>
      <w:proofErr w:type="spellEnd"/>
      <w:r w:rsidR="00B75210">
        <w:t xml:space="preserve"> precizitāte tiek uzlabota, ja tiek pievienoti vēl citi marķieri, tajā skaitā brīvais </w:t>
      </w:r>
      <w:proofErr w:type="spellStart"/>
      <w:r w:rsidR="00B75210">
        <w:t>betaHCG</w:t>
      </w:r>
      <w:proofErr w:type="spellEnd"/>
      <w:r w:rsidR="00B75210">
        <w:t xml:space="preserve"> vai kopējais </w:t>
      </w:r>
      <w:proofErr w:type="spellStart"/>
      <w:r w:rsidR="00B75210">
        <w:t>hCG</w:t>
      </w:r>
      <w:proofErr w:type="spellEnd"/>
      <w:r w:rsidR="00B75210">
        <w:t xml:space="preserve"> un ar grūtniecību saistītais plazmas proteīns A (PAPP-A) </w:t>
      </w:r>
      <w:r w:rsidRPr="00B75210">
        <w:rPr>
          <w:vertAlign w:val="superscript"/>
        </w:rPr>
        <w:t>73</w:t>
      </w:r>
      <w:r>
        <w:t xml:space="preserve">. </w:t>
      </w:r>
      <w:r w:rsidR="00B75210">
        <w:t xml:space="preserve">Piemērotos apstākļos apmācīts un sertificēts personāls var noteikt arī citus </w:t>
      </w:r>
      <w:proofErr w:type="spellStart"/>
      <w:r w:rsidR="00B75210">
        <w:t>aneiploīdiju</w:t>
      </w:r>
      <w:proofErr w:type="spellEnd"/>
      <w:r w:rsidR="00B75210">
        <w:t xml:space="preserve"> marķierus, tajā skaitā deguna kau</w:t>
      </w:r>
      <w:r w:rsidR="00674015">
        <w:t xml:space="preserve">lu, </w:t>
      </w:r>
      <w:proofErr w:type="spellStart"/>
      <w:r w:rsidR="00674015">
        <w:t>trikuspidālo</w:t>
      </w:r>
      <w:proofErr w:type="spellEnd"/>
      <w:r w:rsidR="00674015">
        <w:t xml:space="preserve"> </w:t>
      </w:r>
      <w:proofErr w:type="spellStart"/>
      <w:r w:rsidR="00674015">
        <w:t>regurgitāciju</w:t>
      </w:r>
      <w:proofErr w:type="spellEnd"/>
      <w:r w:rsidR="00674015">
        <w:t xml:space="preserve"> un </w:t>
      </w:r>
      <w:proofErr w:type="spellStart"/>
      <w:r w:rsidR="00674015" w:rsidRPr="00674015">
        <w:rPr>
          <w:i/>
        </w:rPr>
        <w:t>ductus</w:t>
      </w:r>
      <w:proofErr w:type="spellEnd"/>
      <w:r w:rsidR="00674015" w:rsidRPr="00674015">
        <w:rPr>
          <w:i/>
        </w:rPr>
        <w:t xml:space="preserve"> </w:t>
      </w:r>
      <w:proofErr w:type="spellStart"/>
      <w:r w:rsidR="00674015" w:rsidRPr="00674015">
        <w:rPr>
          <w:i/>
        </w:rPr>
        <w:t>venosus</w:t>
      </w:r>
      <w:proofErr w:type="spellEnd"/>
      <w:r w:rsidR="00674015">
        <w:t xml:space="preserve"> </w:t>
      </w:r>
      <w:proofErr w:type="spellStart"/>
      <w:r w:rsidR="00674015">
        <w:t>regurgitāciju</w:t>
      </w:r>
      <w:proofErr w:type="spellEnd"/>
      <w:r w:rsidR="00674015">
        <w:t xml:space="preserve"> </w:t>
      </w:r>
      <w:r w:rsidRPr="00674015">
        <w:rPr>
          <w:vertAlign w:val="superscript"/>
        </w:rPr>
        <w:t>74–76</w:t>
      </w:r>
      <w:r>
        <w:t xml:space="preserve">. </w:t>
      </w:r>
      <w:r w:rsidR="00674015">
        <w:t xml:space="preserve">Lielākā daļa ekspertu iesaka NT mērīt </w:t>
      </w:r>
      <w:r>
        <w:t xml:space="preserve">11 </w:t>
      </w:r>
      <w:r w:rsidR="00674015">
        <w:t>līdz</w:t>
      </w:r>
      <w:r>
        <w:t xml:space="preserve"> 13 + 6 </w:t>
      </w:r>
      <w:r w:rsidR="00674015">
        <w:t xml:space="preserve">nedēļās, kas atbilst CRL no 45 līdz 84 mm. Šis </w:t>
      </w:r>
      <w:proofErr w:type="spellStart"/>
      <w:r w:rsidR="00674015">
        <w:t>gestācijas</w:t>
      </w:r>
      <w:proofErr w:type="spellEnd"/>
      <w:r w:rsidR="00674015">
        <w:t xml:space="preserve"> vecums ir izvēlēts, jo tas ir visoptimālākais laiks NT mērījumam </w:t>
      </w:r>
      <w:proofErr w:type="spellStart"/>
      <w:r w:rsidR="00674015">
        <w:t>skrīninga</w:t>
      </w:r>
      <w:proofErr w:type="spellEnd"/>
      <w:r w:rsidR="00674015">
        <w:t xml:space="preserve"> nolūkos, kā arī augļa izmērs ļauj noteikt “lielās” anomālijas, tādējādi tiek dota iespēja grūtniecei piedāvāt agrīni pārtraukt grūtniecību gadījumā</w:t>
      </w:r>
      <w:r w:rsidR="004A16C4">
        <w:t>,</w:t>
      </w:r>
      <w:r w:rsidR="00674015">
        <w:t xml:space="preserve"> ja auglim tiek atklātas anomālijas </w:t>
      </w:r>
      <w:r w:rsidRPr="00674015">
        <w:rPr>
          <w:vertAlign w:val="superscript"/>
        </w:rPr>
        <w:t>77</w:t>
      </w:r>
      <w:r>
        <w:t xml:space="preserve">. </w:t>
      </w:r>
      <w:r w:rsidR="00674015">
        <w:t>NT mērījuma ieviešana</w:t>
      </w:r>
      <w:r w:rsidR="008300CF">
        <w:t xml:space="preserve">i ir jāizpilda prasības, kas ietver piemērotu aprīkojumu, konsultēšanu, grūtniecības vadību, kā arī specializēti apmācītus </w:t>
      </w:r>
      <w:r w:rsidR="00674015">
        <w:t xml:space="preserve"> </w:t>
      </w:r>
      <w:r>
        <w:t xml:space="preserve"> </w:t>
      </w:r>
      <w:r w:rsidR="008300CF">
        <w:t>izmeklējuma veicējus un tālākizglītību. Sīkāku</w:t>
      </w:r>
      <w:r w:rsidR="004A16C4">
        <w:t xml:space="preserve"> informāciju var iegūt</w:t>
      </w:r>
      <w:r w:rsidR="008300CF">
        <w:t xml:space="preserve"> valsts iestādēs un nevalstiskajās </w:t>
      </w:r>
      <w:r w:rsidR="008300CF">
        <w:lastRenderedPageBreak/>
        <w:t xml:space="preserve">organizācijās, piemēram, </w:t>
      </w:r>
      <w:proofErr w:type="spellStart"/>
      <w:r w:rsidRPr="008300CF">
        <w:rPr>
          <w:i/>
        </w:rPr>
        <w:t>The</w:t>
      </w:r>
      <w:proofErr w:type="spellEnd"/>
      <w:r w:rsidRPr="008300CF">
        <w:rPr>
          <w:i/>
        </w:rPr>
        <w:t xml:space="preserve"> </w:t>
      </w:r>
      <w:proofErr w:type="spellStart"/>
      <w:r w:rsidRPr="008300CF">
        <w:rPr>
          <w:i/>
        </w:rPr>
        <w:t>Fetal</w:t>
      </w:r>
      <w:proofErr w:type="spellEnd"/>
      <w:r w:rsidRPr="008300CF">
        <w:rPr>
          <w:i/>
        </w:rPr>
        <w:t xml:space="preserve"> </w:t>
      </w:r>
      <w:proofErr w:type="spellStart"/>
      <w:r w:rsidRPr="008300CF">
        <w:rPr>
          <w:i/>
        </w:rPr>
        <w:t>Medicine</w:t>
      </w:r>
      <w:proofErr w:type="spellEnd"/>
      <w:r w:rsidRPr="008300CF">
        <w:rPr>
          <w:i/>
        </w:rPr>
        <w:t xml:space="preserve"> </w:t>
      </w:r>
      <w:proofErr w:type="spellStart"/>
      <w:r w:rsidRPr="008300CF">
        <w:rPr>
          <w:i/>
        </w:rPr>
        <w:t>Foundation</w:t>
      </w:r>
      <w:proofErr w:type="spellEnd"/>
      <w:r>
        <w:t xml:space="preserve"> (www.fetalmedicine.com). </w:t>
      </w:r>
      <w:r w:rsidR="008300CF">
        <w:t xml:space="preserve">Taču, pat ja nav iespējams veikt uz NT mērījumu balstīto </w:t>
      </w:r>
      <w:proofErr w:type="spellStart"/>
      <w:r w:rsidR="008300CF">
        <w:t>skrīningu</w:t>
      </w:r>
      <w:proofErr w:type="spellEnd"/>
      <w:r w:rsidR="008300CF">
        <w:t xml:space="preserve">, skausta reģiona izmeklēšana tiek rekomendēta visiem augļiem un, ja NT ir palielināta, būtu jāapsver grūtnieces nosūtīšana izmeklējumam pie eksperta. </w:t>
      </w:r>
    </w:p>
    <w:p w:rsidR="00C9683A" w:rsidRPr="00C9683A" w:rsidRDefault="00C9683A" w:rsidP="008300CF">
      <w:pPr>
        <w:tabs>
          <w:tab w:val="left" w:pos="1635"/>
        </w:tabs>
        <w:jc w:val="both"/>
        <w:rPr>
          <w:i/>
        </w:rPr>
      </w:pPr>
      <w:r w:rsidRPr="00C9683A">
        <w:rPr>
          <w:i/>
        </w:rPr>
        <w:t>Kā ir jāmēra NT</w:t>
      </w:r>
    </w:p>
    <w:p w:rsidR="00C9683A" w:rsidRDefault="00C9683A" w:rsidP="008300CF">
      <w:pPr>
        <w:tabs>
          <w:tab w:val="left" w:pos="1635"/>
        </w:tabs>
        <w:jc w:val="both"/>
      </w:pPr>
      <w:r>
        <w:t xml:space="preserve">NT </w:t>
      </w:r>
      <w:proofErr w:type="spellStart"/>
      <w:r>
        <w:t>skrīninga</w:t>
      </w:r>
      <w:proofErr w:type="spellEnd"/>
      <w:r>
        <w:t xml:space="preserve"> mērīju būtu jāveic tikai apmācītiem un sertificētiem izmeklējuma veicējiem. NT var mērīt gan </w:t>
      </w:r>
      <w:proofErr w:type="spellStart"/>
      <w:r>
        <w:t>transabdomināli</w:t>
      </w:r>
      <w:proofErr w:type="spellEnd"/>
      <w:r>
        <w:t xml:space="preserve">, gan </w:t>
      </w:r>
      <w:proofErr w:type="spellStart"/>
      <w:r>
        <w:t>transvagināli</w:t>
      </w:r>
      <w:proofErr w:type="spellEnd"/>
      <w:r>
        <w:t xml:space="preserve">. Auglim būtu jābūt neitrālā pozīcijā, jāiegūst </w:t>
      </w:r>
      <w:proofErr w:type="spellStart"/>
      <w:r>
        <w:t>sagitā</w:t>
      </w:r>
      <w:r w:rsidR="00FD0BBB">
        <w:t>ls</w:t>
      </w:r>
      <w:proofErr w:type="spellEnd"/>
      <w:r w:rsidR="00FD0BBB">
        <w:t xml:space="preserve"> griezums, attēls ir jāpalielina, lai ekrānā būtu redzama tikai galva un krūškurvja augšdaļa. Nepieciešams arī, lai amnija apvalku būtu iespējams atdiferencēt no augļa. </w:t>
      </w:r>
      <w:r w:rsidR="003D71DF">
        <w:t xml:space="preserve">Augļa sejas vidus </w:t>
      </w:r>
      <w:proofErr w:type="spellStart"/>
      <w:r w:rsidR="003D71DF">
        <w:t>sagitālo</w:t>
      </w:r>
      <w:proofErr w:type="spellEnd"/>
      <w:r w:rsidR="003D71DF">
        <w:t xml:space="preserve"> plakni v</w:t>
      </w:r>
      <w:r w:rsidR="00B86989">
        <w:t xml:space="preserve">ar identificēt, kad redzams </w:t>
      </w:r>
      <w:proofErr w:type="spellStart"/>
      <w:r w:rsidR="00B86989">
        <w:t>ehogē</w:t>
      </w:r>
      <w:r w:rsidR="003D71DF">
        <w:t>ns</w:t>
      </w:r>
      <w:proofErr w:type="spellEnd"/>
      <w:r w:rsidR="003D71DF">
        <w:t xml:space="preserve"> deguna gals un taisnstūra formas aukslējas priekšpusē, caurspīdīgas </w:t>
      </w:r>
      <w:proofErr w:type="spellStart"/>
      <w:r w:rsidR="003D71DF">
        <w:t>starpsmadzenes</w:t>
      </w:r>
      <w:proofErr w:type="spellEnd"/>
      <w:r w:rsidR="008D20B0">
        <w:t xml:space="preserve"> centrā un skausta kroka mugurpusē. Ja plakne nav tieši pa viduslīniju, nebūs iespējams saskatīt deguna galu, kā arī augšžokļa priekšpusē frontālajā pusē būs redzams perpendikulārs kaula izaugums. Ultraskaņas aparatūras mērījuma precizitāte ir līdz 0,1 mm. </w:t>
      </w:r>
      <w:proofErr w:type="spellStart"/>
      <w:r w:rsidR="008D20B0">
        <w:t>Kaliperi</w:t>
      </w:r>
      <w:proofErr w:type="spellEnd"/>
      <w:r w:rsidR="008D20B0">
        <w:t xml:space="preserve"> ir jānovieto precīzi (uz-uz), lai nomērītu NT kā maksimālo atstatumu starp skausta membrānu un mugurkaulu pārklājošo mīksto audu malu</w:t>
      </w:r>
      <w:r w:rsidR="003D71DF">
        <w:t xml:space="preserve"> (</w:t>
      </w:r>
      <w:r w:rsidR="008D20B0">
        <w:t>8 attēls</w:t>
      </w:r>
      <w:r w:rsidR="003D71DF">
        <w:t xml:space="preserve">). </w:t>
      </w:r>
      <w:r w:rsidR="008D20B0">
        <w:t>Ja tiek iegūti vairāki mērījumi, kas atbilst šiem kritērijiem, riska aprēķinam jāizvēlas lielākais</w:t>
      </w:r>
      <w:r w:rsidR="00AE3FEF">
        <w:t xml:space="preserve">. </w:t>
      </w:r>
      <w:proofErr w:type="spellStart"/>
      <w:r w:rsidR="00AE3FEF">
        <w:t>Daudzaugļu</w:t>
      </w:r>
      <w:proofErr w:type="spellEnd"/>
      <w:r w:rsidR="00AE3FEF">
        <w:t xml:space="preserve"> grūtniecības gadījumā ir īpaši apsvērumi, jāņem vērā </w:t>
      </w:r>
      <w:proofErr w:type="spellStart"/>
      <w:r w:rsidR="00AE3FEF">
        <w:t>horionitāte</w:t>
      </w:r>
      <w:proofErr w:type="spellEnd"/>
      <w:r w:rsidR="00AE3FE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96"/>
      </w:tblGrid>
      <w:tr w:rsidR="00D303B9" w:rsidTr="00D303B9">
        <w:tc>
          <w:tcPr>
            <w:tcW w:w="8296" w:type="dxa"/>
          </w:tcPr>
          <w:p w:rsidR="00D303B9" w:rsidRDefault="00D303B9" w:rsidP="008300CF">
            <w:pPr>
              <w:tabs>
                <w:tab w:val="left" w:pos="1635"/>
              </w:tabs>
              <w:jc w:val="both"/>
            </w:pPr>
            <w:r w:rsidRPr="00D303B9">
              <w:rPr>
                <w:noProof/>
                <w:lang w:eastAsia="lv-LV"/>
              </w:rPr>
              <w:drawing>
                <wp:inline distT="0" distB="0" distL="0" distR="0">
                  <wp:extent cx="3762375" cy="2828925"/>
                  <wp:effectExtent l="0" t="0" r="9525" b="9525"/>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828925"/>
                          </a:xfrm>
                          <a:prstGeom prst="rect">
                            <a:avLst/>
                          </a:prstGeom>
                          <a:noFill/>
                          <a:ln>
                            <a:noFill/>
                          </a:ln>
                        </pic:spPr>
                      </pic:pic>
                    </a:graphicData>
                  </a:graphic>
                </wp:inline>
              </w:drawing>
            </w:r>
          </w:p>
        </w:tc>
      </w:tr>
      <w:tr w:rsidR="00D303B9" w:rsidTr="00D303B9">
        <w:tc>
          <w:tcPr>
            <w:tcW w:w="8296" w:type="dxa"/>
          </w:tcPr>
          <w:p w:rsidR="00D303B9" w:rsidRDefault="00D303B9" w:rsidP="008300CF">
            <w:pPr>
              <w:tabs>
                <w:tab w:val="left" w:pos="1635"/>
              </w:tabs>
              <w:jc w:val="both"/>
            </w:pPr>
            <w:r>
              <w:t xml:space="preserve">8. attēls. </w:t>
            </w:r>
            <w:proofErr w:type="spellStart"/>
            <w:r>
              <w:t>Ultrasonogrāfisks</w:t>
            </w:r>
            <w:proofErr w:type="spellEnd"/>
            <w:r>
              <w:t xml:space="preserve"> augļa skausta krokas (NT) mērījums</w:t>
            </w:r>
          </w:p>
        </w:tc>
      </w:tr>
    </w:tbl>
    <w:p w:rsidR="00D303B9" w:rsidRDefault="00D303B9" w:rsidP="008300CF">
      <w:pPr>
        <w:tabs>
          <w:tab w:val="left" w:pos="1635"/>
        </w:tabs>
        <w:jc w:val="both"/>
      </w:pPr>
    </w:p>
    <w:p w:rsidR="00A73606" w:rsidRPr="00A73606" w:rsidRDefault="00A73606" w:rsidP="008300CF">
      <w:pPr>
        <w:tabs>
          <w:tab w:val="left" w:pos="1635"/>
        </w:tabs>
        <w:jc w:val="both"/>
        <w:rPr>
          <w:i/>
        </w:rPr>
      </w:pPr>
      <w:r w:rsidRPr="00A73606">
        <w:rPr>
          <w:i/>
        </w:rPr>
        <w:t>Kā veikt apmācību un kā kontrolēt NT mērījuma kvalitāti</w:t>
      </w:r>
    </w:p>
    <w:p w:rsidR="00A73606" w:rsidRDefault="00A73606" w:rsidP="008300CF">
      <w:pPr>
        <w:tabs>
          <w:tab w:val="left" w:pos="1635"/>
        </w:tabs>
        <w:jc w:val="both"/>
      </w:pPr>
      <w:r>
        <w:t xml:space="preserve">Lai NT mērījumi būtu uzticami un atkārtojami, ir nepieciešama atbilstoša apmācība.  Daudzās valstīs ir iedibināts, ka </w:t>
      </w:r>
      <w:proofErr w:type="spellStart"/>
      <w:r>
        <w:t>ultrasonogrāfistiem</w:t>
      </w:r>
      <w:proofErr w:type="spellEnd"/>
      <w:r>
        <w:t xml:space="preserve"> tiek veikts stingrs audits, kam seko konstruktīvas atsauksmes no vērtētājiem, tam būtu jābūt obligātam visiem speciālistiem, kuri piedalās uz NT mērījumu balstītās </w:t>
      </w:r>
      <w:proofErr w:type="spellStart"/>
      <w:r>
        <w:t>skrīninga</w:t>
      </w:r>
      <w:proofErr w:type="spellEnd"/>
      <w:r>
        <w:t xml:space="preserve"> programmās. (LABAS PRAKSES PUNKTS)</w:t>
      </w:r>
    </w:p>
    <w:p w:rsidR="00A73606" w:rsidRDefault="00A73606" w:rsidP="00A73606">
      <w:pPr>
        <w:pStyle w:val="ListParagraph"/>
        <w:numPr>
          <w:ilvl w:val="0"/>
          <w:numId w:val="3"/>
        </w:numPr>
        <w:tabs>
          <w:tab w:val="left" w:pos="1635"/>
        </w:tabs>
        <w:jc w:val="both"/>
      </w:pPr>
      <w:r>
        <w:t xml:space="preserve">Citas </w:t>
      </w:r>
      <w:proofErr w:type="spellStart"/>
      <w:r>
        <w:t>intra-</w:t>
      </w:r>
      <w:proofErr w:type="spellEnd"/>
      <w:r>
        <w:t xml:space="preserve"> un </w:t>
      </w:r>
      <w:proofErr w:type="spellStart"/>
      <w:r>
        <w:t>ekstrauterīnas</w:t>
      </w:r>
      <w:proofErr w:type="spellEnd"/>
      <w:r>
        <w:t xml:space="preserve"> struktūras</w:t>
      </w:r>
    </w:p>
    <w:p w:rsidR="00A73606" w:rsidRDefault="00A73606" w:rsidP="00A73606">
      <w:pPr>
        <w:tabs>
          <w:tab w:val="left" w:pos="1635"/>
        </w:tabs>
        <w:jc w:val="both"/>
      </w:pPr>
      <w:r>
        <w:lastRenderedPageBreak/>
        <w:t xml:space="preserve">Ir jāizvērtē placentas </w:t>
      </w:r>
      <w:proofErr w:type="spellStart"/>
      <w:r>
        <w:t>ultrasonogrāfiskā</w:t>
      </w:r>
      <w:proofErr w:type="spellEnd"/>
      <w:r>
        <w:t xml:space="preserve"> struktūra. Jā</w:t>
      </w:r>
      <w:r w:rsidR="00E046C0">
        <w:t xml:space="preserve">piefiksē un turpmāk jānovēro anomālas atradnes, piemēram, veidojumi, atsevišķas vai multiplas </w:t>
      </w:r>
      <w:proofErr w:type="spellStart"/>
      <w:r w:rsidR="00E046C0">
        <w:t>cistiskas</w:t>
      </w:r>
      <w:proofErr w:type="spellEnd"/>
      <w:r w:rsidR="00E046C0">
        <w:t xml:space="preserve"> telpas vai lielas </w:t>
      </w:r>
      <w:proofErr w:type="spellStart"/>
      <w:r w:rsidR="00E046C0">
        <w:t>subhorionālas</w:t>
      </w:r>
      <w:proofErr w:type="spellEnd"/>
      <w:r w:rsidR="00E046C0">
        <w:t xml:space="preserve"> šķidruma kolekcijas</w:t>
      </w:r>
      <w:r>
        <w:t xml:space="preserve"> (&gt; 5 cm)</w:t>
      </w:r>
      <w:r w:rsidR="00B02A97">
        <w:t>.</w:t>
      </w:r>
      <w:r>
        <w:t xml:space="preserve"> </w:t>
      </w:r>
      <w:r w:rsidR="006969D7">
        <w:t>Placentas novietojums attiecībā pret dzemdes kaklu šajā grūtniecības laikā nav īpaši nozīmīgs, jo lielākoties tā “migrē” prom no dzemdes kakla iekšējās atveres</w:t>
      </w:r>
      <w:r w:rsidRPr="006969D7">
        <w:rPr>
          <w:vertAlign w:val="superscript"/>
        </w:rPr>
        <w:t>78</w:t>
      </w:r>
      <w:r>
        <w:t xml:space="preserve">. </w:t>
      </w:r>
      <w:r w:rsidRPr="006969D7">
        <w:rPr>
          <w:i/>
        </w:rPr>
        <w:t xml:space="preserve">Placenta </w:t>
      </w:r>
      <w:proofErr w:type="spellStart"/>
      <w:r w:rsidRPr="006969D7">
        <w:rPr>
          <w:i/>
        </w:rPr>
        <w:t>previa</w:t>
      </w:r>
      <w:proofErr w:type="spellEnd"/>
      <w:r>
        <w:t xml:space="preserve"> </w:t>
      </w:r>
      <w:r w:rsidR="006969D7">
        <w:t xml:space="preserve">diagnoze šajā grūtniecības laikā nav pamatota. Īpaša uzmanība ir jāpievērš pacientēm ar ķeizargriezienu anamnēzē, kurām ir risks rētas grūtniecībai vai </w:t>
      </w:r>
      <w:r w:rsidRPr="006969D7">
        <w:rPr>
          <w:i/>
        </w:rPr>
        <w:t xml:space="preserve">placenta </w:t>
      </w:r>
      <w:proofErr w:type="spellStart"/>
      <w:r w:rsidRPr="006969D7">
        <w:rPr>
          <w:i/>
        </w:rPr>
        <w:t>accreta</w:t>
      </w:r>
      <w:proofErr w:type="spellEnd"/>
      <w:r>
        <w:t xml:space="preserve">, </w:t>
      </w:r>
      <w:r w:rsidR="006969D7">
        <w:t xml:space="preserve">kam var būt nozīmīgas komplikācijas. Šādām pacientēm rūpīgi jāizvērtē apvidus starp urīnpūsli un dzemdes </w:t>
      </w:r>
      <w:proofErr w:type="spellStart"/>
      <w:r w:rsidR="006969D7" w:rsidRPr="006969D7">
        <w:rPr>
          <w:i/>
        </w:rPr>
        <w:t>isthmus</w:t>
      </w:r>
      <w:proofErr w:type="spellEnd"/>
      <w:r w:rsidR="006969D7">
        <w:t xml:space="preserve"> daļu, kurā redzama ķeizargrieziena rēta. Ja ir aizdomas par patoloģiju, ir jāapsver pēc iespējas ātrāka nosūtīšana pie speciālista tālākai izvērtēšanai un aprūpei </w:t>
      </w:r>
      <w:r w:rsidRPr="006969D7">
        <w:rPr>
          <w:vertAlign w:val="superscript"/>
        </w:rPr>
        <w:t>79,80</w:t>
      </w:r>
      <w:r>
        <w:t xml:space="preserve">. </w:t>
      </w:r>
      <w:r w:rsidR="00A62029">
        <w:t xml:space="preserve">Lai gan nākotnē pastāv iespēja, ka jautājums par rutīnas </w:t>
      </w:r>
      <w:proofErr w:type="spellStart"/>
      <w:r w:rsidR="00A62029">
        <w:t>ultrasonogrāfiskiem</w:t>
      </w:r>
      <w:proofErr w:type="spellEnd"/>
      <w:r w:rsidR="00A62029">
        <w:t xml:space="preserve"> izmeklējumiem pacientēm ar ķeizargriezienu anamnēzē tiks aktualizēts</w:t>
      </w:r>
      <w:r>
        <w:t xml:space="preserve"> </w:t>
      </w:r>
      <w:r w:rsidR="00D303B9">
        <w:t xml:space="preserve"> </w:t>
      </w:r>
      <w:r w:rsidRPr="00D303B9">
        <w:rPr>
          <w:vertAlign w:val="superscript"/>
        </w:rPr>
        <w:t>81,82</w:t>
      </w:r>
      <w:r>
        <w:t xml:space="preserve">, </w:t>
      </w:r>
      <w:r w:rsidR="006969D7">
        <w:t>šobrīd nav pietiekamu pierādījumu, ka šāda prakse būtu jāievieš rutīnā</w:t>
      </w:r>
      <w:r>
        <w:t xml:space="preserve">. </w:t>
      </w:r>
      <w:r w:rsidR="006969D7">
        <w:t>Gan labdabīga, gan ļaundabīga ginekoloģiska patoloģija var tikt noteikta jebkurā no pirmā trimestra izmeklējuma laikiem.</w:t>
      </w:r>
      <w:r>
        <w:t xml:space="preserve"> </w:t>
      </w:r>
      <w:r w:rsidR="00300427">
        <w:t>Jāapraksta d</w:t>
      </w:r>
      <w:r w:rsidR="00137400">
        <w:t>zemdes anatomiskas anomā</w:t>
      </w:r>
      <w:r w:rsidR="00300427">
        <w:t xml:space="preserve">lijas, kā starpsiena un </w:t>
      </w:r>
      <w:proofErr w:type="spellStart"/>
      <w:r w:rsidR="00300427">
        <w:t>divragu</w:t>
      </w:r>
      <w:proofErr w:type="spellEnd"/>
      <w:r w:rsidR="00300427">
        <w:t xml:space="preserve"> dzemde. Jānovērtē dzemdes piedēkļi, vai tajos nav redzama patoloģiska atradne un veidojumi. Šo Vadlīniju ietvaros netiek apskatīta šādas atradnes nozīme un tālākā rīcība.</w:t>
      </w:r>
    </w:p>
    <w:p w:rsidR="00D303B9" w:rsidRDefault="00D303B9" w:rsidP="00A73606">
      <w:pPr>
        <w:tabs>
          <w:tab w:val="left" w:pos="1635"/>
        </w:tabs>
        <w:jc w:val="both"/>
      </w:pPr>
    </w:p>
    <w:p w:rsidR="00D303B9" w:rsidRPr="00D303B9" w:rsidRDefault="00D303B9" w:rsidP="00A73606">
      <w:pPr>
        <w:tabs>
          <w:tab w:val="left" w:pos="1635"/>
        </w:tabs>
        <w:jc w:val="both"/>
        <w:rPr>
          <w:i/>
        </w:rPr>
      </w:pPr>
      <w:r w:rsidRPr="00D303B9">
        <w:rPr>
          <w:i/>
        </w:rPr>
        <w:t>Atsauces un pielikumus skatīt oriģinālajā dokumentā.</w:t>
      </w:r>
    </w:p>
    <w:sectPr w:rsidR="00D303B9" w:rsidRPr="00D303B9" w:rsidSect="005F5BCA">
      <w:pgSz w:w="11906" w:h="16838"/>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21242C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840" w:rsidRDefault="00B34840" w:rsidP="00F200D0">
      <w:pPr>
        <w:spacing w:after="0" w:line="240" w:lineRule="auto"/>
      </w:pPr>
      <w:r>
        <w:separator/>
      </w:r>
    </w:p>
  </w:endnote>
  <w:endnote w:type="continuationSeparator" w:id="0">
    <w:p w:rsidR="00B34840" w:rsidRDefault="00B34840" w:rsidP="00F200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Segoe UI">
    <w:panose1 w:val="020B0502040204020203"/>
    <w:charset w:val="BA"/>
    <w:family w:val="swiss"/>
    <w:pitch w:val="variable"/>
    <w:sig w:usb0="E10022FF" w:usb1="C000E47F" w:usb2="00000029" w:usb3="00000000" w:csb0="000001D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840" w:rsidRDefault="00B34840" w:rsidP="00F200D0">
      <w:pPr>
        <w:spacing w:after="0" w:line="240" w:lineRule="auto"/>
      </w:pPr>
      <w:r>
        <w:separator/>
      </w:r>
    </w:p>
  </w:footnote>
  <w:footnote w:type="continuationSeparator" w:id="0">
    <w:p w:rsidR="00B34840" w:rsidRDefault="00B34840" w:rsidP="00F200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8255B3"/>
    <w:multiLevelType w:val="hybridMultilevel"/>
    <w:tmpl w:val="796213D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3FD4779B"/>
    <w:multiLevelType w:val="hybridMultilevel"/>
    <w:tmpl w:val="D272FAA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6427007A"/>
    <w:multiLevelType w:val="hybridMultilevel"/>
    <w:tmpl w:val="DE0AA7E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74744970"/>
    <w:multiLevelType w:val="hybridMultilevel"/>
    <w:tmpl w:val="D272FAA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ris S">
    <w15:presenceInfo w15:providerId="Windows Live" w15:userId="8b5e16532dc949f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200D0"/>
    <w:rsid w:val="0001422B"/>
    <w:rsid w:val="00073ED8"/>
    <w:rsid w:val="00084603"/>
    <w:rsid w:val="000A1A1F"/>
    <w:rsid w:val="000E062C"/>
    <w:rsid w:val="000E12EE"/>
    <w:rsid w:val="000E5808"/>
    <w:rsid w:val="00103A50"/>
    <w:rsid w:val="00116DA8"/>
    <w:rsid w:val="001244A7"/>
    <w:rsid w:val="00137400"/>
    <w:rsid w:val="00150AE5"/>
    <w:rsid w:val="00155673"/>
    <w:rsid w:val="00174473"/>
    <w:rsid w:val="00185D23"/>
    <w:rsid w:val="0019641C"/>
    <w:rsid w:val="001A1F97"/>
    <w:rsid w:val="001B0883"/>
    <w:rsid w:val="001E0B0D"/>
    <w:rsid w:val="001E3436"/>
    <w:rsid w:val="002002BB"/>
    <w:rsid w:val="0021428F"/>
    <w:rsid w:val="00240B9F"/>
    <w:rsid w:val="00290A75"/>
    <w:rsid w:val="00294BA6"/>
    <w:rsid w:val="002966E1"/>
    <w:rsid w:val="002A5EF9"/>
    <w:rsid w:val="002B545F"/>
    <w:rsid w:val="002C5008"/>
    <w:rsid w:val="002D3BDA"/>
    <w:rsid w:val="002F2B6F"/>
    <w:rsid w:val="00300427"/>
    <w:rsid w:val="00313674"/>
    <w:rsid w:val="003545F9"/>
    <w:rsid w:val="0035703F"/>
    <w:rsid w:val="00395C32"/>
    <w:rsid w:val="003A289C"/>
    <w:rsid w:val="003C5F33"/>
    <w:rsid w:val="003D71DF"/>
    <w:rsid w:val="003E24A3"/>
    <w:rsid w:val="00405A5F"/>
    <w:rsid w:val="0041124F"/>
    <w:rsid w:val="00455A58"/>
    <w:rsid w:val="00470DD9"/>
    <w:rsid w:val="004730FF"/>
    <w:rsid w:val="004810C2"/>
    <w:rsid w:val="00485F1B"/>
    <w:rsid w:val="004A16C4"/>
    <w:rsid w:val="004A17A5"/>
    <w:rsid w:val="004A27FB"/>
    <w:rsid w:val="004A3752"/>
    <w:rsid w:val="004A4C29"/>
    <w:rsid w:val="004B5F2E"/>
    <w:rsid w:val="004C52EB"/>
    <w:rsid w:val="004F1330"/>
    <w:rsid w:val="004F738C"/>
    <w:rsid w:val="00523BD2"/>
    <w:rsid w:val="0053318B"/>
    <w:rsid w:val="00546691"/>
    <w:rsid w:val="005754D5"/>
    <w:rsid w:val="00581191"/>
    <w:rsid w:val="00584666"/>
    <w:rsid w:val="00591999"/>
    <w:rsid w:val="005A4943"/>
    <w:rsid w:val="005C00DD"/>
    <w:rsid w:val="005D1F5E"/>
    <w:rsid w:val="005F5BCA"/>
    <w:rsid w:val="005F5F70"/>
    <w:rsid w:val="006476F2"/>
    <w:rsid w:val="00674015"/>
    <w:rsid w:val="00683275"/>
    <w:rsid w:val="006969D7"/>
    <w:rsid w:val="006A403D"/>
    <w:rsid w:val="007520A0"/>
    <w:rsid w:val="007559DB"/>
    <w:rsid w:val="007613E2"/>
    <w:rsid w:val="00763E82"/>
    <w:rsid w:val="007A0BE8"/>
    <w:rsid w:val="007B4843"/>
    <w:rsid w:val="0080202F"/>
    <w:rsid w:val="00815877"/>
    <w:rsid w:val="008300CF"/>
    <w:rsid w:val="008349DC"/>
    <w:rsid w:val="00857596"/>
    <w:rsid w:val="008A7022"/>
    <w:rsid w:val="008D20B0"/>
    <w:rsid w:val="008D6EF1"/>
    <w:rsid w:val="008E5672"/>
    <w:rsid w:val="008E6C3E"/>
    <w:rsid w:val="008F54A7"/>
    <w:rsid w:val="00916AA4"/>
    <w:rsid w:val="00937D0A"/>
    <w:rsid w:val="00946D42"/>
    <w:rsid w:val="00951FFF"/>
    <w:rsid w:val="009576A4"/>
    <w:rsid w:val="009738BD"/>
    <w:rsid w:val="009D63D1"/>
    <w:rsid w:val="009D73FE"/>
    <w:rsid w:val="009F1F24"/>
    <w:rsid w:val="00A1440B"/>
    <w:rsid w:val="00A14635"/>
    <w:rsid w:val="00A15CE6"/>
    <w:rsid w:val="00A2712F"/>
    <w:rsid w:val="00A42925"/>
    <w:rsid w:val="00A56BD0"/>
    <w:rsid w:val="00A62029"/>
    <w:rsid w:val="00A623A7"/>
    <w:rsid w:val="00A73606"/>
    <w:rsid w:val="00A805E2"/>
    <w:rsid w:val="00A93CF9"/>
    <w:rsid w:val="00AB548F"/>
    <w:rsid w:val="00AC0DE8"/>
    <w:rsid w:val="00AD1612"/>
    <w:rsid w:val="00AE3FEF"/>
    <w:rsid w:val="00AE4663"/>
    <w:rsid w:val="00B02A97"/>
    <w:rsid w:val="00B25853"/>
    <w:rsid w:val="00B26276"/>
    <w:rsid w:val="00B34840"/>
    <w:rsid w:val="00B36487"/>
    <w:rsid w:val="00B447B3"/>
    <w:rsid w:val="00B630CF"/>
    <w:rsid w:val="00B73B6A"/>
    <w:rsid w:val="00B75210"/>
    <w:rsid w:val="00B8043A"/>
    <w:rsid w:val="00B86989"/>
    <w:rsid w:val="00BB2A54"/>
    <w:rsid w:val="00BD210A"/>
    <w:rsid w:val="00BE3A91"/>
    <w:rsid w:val="00BE482C"/>
    <w:rsid w:val="00C25F14"/>
    <w:rsid w:val="00C45FC0"/>
    <w:rsid w:val="00C51262"/>
    <w:rsid w:val="00C563AE"/>
    <w:rsid w:val="00C6038F"/>
    <w:rsid w:val="00C86804"/>
    <w:rsid w:val="00C9378E"/>
    <w:rsid w:val="00C9683A"/>
    <w:rsid w:val="00CC5E06"/>
    <w:rsid w:val="00CE5BD3"/>
    <w:rsid w:val="00CF03B1"/>
    <w:rsid w:val="00CF4CCE"/>
    <w:rsid w:val="00D0174C"/>
    <w:rsid w:val="00D303B9"/>
    <w:rsid w:val="00D3726D"/>
    <w:rsid w:val="00D610B6"/>
    <w:rsid w:val="00D900DB"/>
    <w:rsid w:val="00D92F5E"/>
    <w:rsid w:val="00D945A0"/>
    <w:rsid w:val="00D95246"/>
    <w:rsid w:val="00DA6933"/>
    <w:rsid w:val="00DC5BEC"/>
    <w:rsid w:val="00DD2ED6"/>
    <w:rsid w:val="00E02D9D"/>
    <w:rsid w:val="00E046C0"/>
    <w:rsid w:val="00E528DA"/>
    <w:rsid w:val="00E80B41"/>
    <w:rsid w:val="00EA558F"/>
    <w:rsid w:val="00EB4BC2"/>
    <w:rsid w:val="00EC7374"/>
    <w:rsid w:val="00EE684F"/>
    <w:rsid w:val="00EF4216"/>
    <w:rsid w:val="00EF7CC0"/>
    <w:rsid w:val="00F062D0"/>
    <w:rsid w:val="00F07658"/>
    <w:rsid w:val="00F200D0"/>
    <w:rsid w:val="00F2675E"/>
    <w:rsid w:val="00FD0BBB"/>
    <w:rsid w:val="00FD1060"/>
    <w:rsid w:val="00FF6FFF"/>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B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0D0"/>
    <w:pPr>
      <w:tabs>
        <w:tab w:val="center" w:pos="4153"/>
        <w:tab w:val="right" w:pos="8306"/>
      </w:tabs>
      <w:spacing w:after="0" w:line="240" w:lineRule="auto"/>
    </w:pPr>
  </w:style>
  <w:style w:type="character" w:customStyle="1" w:styleId="HeaderChar">
    <w:name w:val="Header Char"/>
    <w:basedOn w:val="DefaultParagraphFont"/>
    <w:link w:val="Header"/>
    <w:uiPriority w:val="99"/>
    <w:rsid w:val="00F200D0"/>
  </w:style>
  <w:style w:type="paragraph" w:styleId="Footer">
    <w:name w:val="footer"/>
    <w:basedOn w:val="Normal"/>
    <w:link w:val="FooterChar"/>
    <w:uiPriority w:val="99"/>
    <w:unhideWhenUsed/>
    <w:rsid w:val="00F200D0"/>
    <w:pPr>
      <w:tabs>
        <w:tab w:val="center" w:pos="4153"/>
        <w:tab w:val="right" w:pos="8306"/>
      </w:tabs>
      <w:spacing w:after="0" w:line="240" w:lineRule="auto"/>
    </w:pPr>
  </w:style>
  <w:style w:type="character" w:customStyle="1" w:styleId="FooterChar">
    <w:name w:val="Footer Char"/>
    <w:basedOn w:val="DefaultParagraphFont"/>
    <w:link w:val="Footer"/>
    <w:uiPriority w:val="99"/>
    <w:rsid w:val="00F200D0"/>
  </w:style>
  <w:style w:type="character" w:styleId="CommentReference">
    <w:name w:val="annotation reference"/>
    <w:basedOn w:val="DefaultParagraphFont"/>
    <w:uiPriority w:val="99"/>
    <w:semiHidden/>
    <w:unhideWhenUsed/>
    <w:rsid w:val="00A15CE6"/>
    <w:rPr>
      <w:sz w:val="16"/>
      <w:szCs w:val="16"/>
    </w:rPr>
  </w:style>
  <w:style w:type="paragraph" w:styleId="CommentText">
    <w:name w:val="annotation text"/>
    <w:basedOn w:val="Normal"/>
    <w:link w:val="CommentTextChar"/>
    <w:uiPriority w:val="99"/>
    <w:semiHidden/>
    <w:unhideWhenUsed/>
    <w:rsid w:val="00A15CE6"/>
    <w:pPr>
      <w:spacing w:line="240" w:lineRule="auto"/>
    </w:pPr>
    <w:rPr>
      <w:sz w:val="20"/>
      <w:szCs w:val="20"/>
    </w:rPr>
  </w:style>
  <w:style w:type="character" w:customStyle="1" w:styleId="CommentTextChar">
    <w:name w:val="Comment Text Char"/>
    <w:basedOn w:val="DefaultParagraphFont"/>
    <w:link w:val="CommentText"/>
    <w:uiPriority w:val="99"/>
    <w:semiHidden/>
    <w:rsid w:val="00A15CE6"/>
    <w:rPr>
      <w:sz w:val="20"/>
      <w:szCs w:val="20"/>
    </w:rPr>
  </w:style>
  <w:style w:type="paragraph" w:styleId="CommentSubject">
    <w:name w:val="annotation subject"/>
    <w:basedOn w:val="CommentText"/>
    <w:next w:val="CommentText"/>
    <w:link w:val="CommentSubjectChar"/>
    <w:uiPriority w:val="99"/>
    <w:semiHidden/>
    <w:unhideWhenUsed/>
    <w:rsid w:val="00A15CE6"/>
    <w:rPr>
      <w:b/>
      <w:bCs/>
    </w:rPr>
  </w:style>
  <w:style w:type="character" w:customStyle="1" w:styleId="CommentSubjectChar">
    <w:name w:val="Comment Subject Char"/>
    <w:basedOn w:val="CommentTextChar"/>
    <w:link w:val="CommentSubject"/>
    <w:uiPriority w:val="99"/>
    <w:semiHidden/>
    <w:rsid w:val="00A15CE6"/>
    <w:rPr>
      <w:b/>
      <w:bCs/>
      <w:sz w:val="20"/>
      <w:szCs w:val="20"/>
    </w:rPr>
  </w:style>
  <w:style w:type="paragraph" w:styleId="BalloonText">
    <w:name w:val="Balloon Text"/>
    <w:basedOn w:val="Normal"/>
    <w:link w:val="BalloonTextChar"/>
    <w:uiPriority w:val="99"/>
    <w:semiHidden/>
    <w:unhideWhenUsed/>
    <w:rsid w:val="00A15C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CE6"/>
    <w:rPr>
      <w:rFonts w:ascii="Segoe UI" w:hAnsi="Segoe UI" w:cs="Segoe UI"/>
      <w:sz w:val="18"/>
      <w:szCs w:val="18"/>
    </w:rPr>
  </w:style>
  <w:style w:type="paragraph" w:styleId="ListParagraph">
    <w:name w:val="List Paragraph"/>
    <w:basedOn w:val="Normal"/>
    <w:uiPriority w:val="34"/>
    <w:qFormat/>
    <w:rsid w:val="00EA558F"/>
    <w:pPr>
      <w:ind w:left="720"/>
      <w:contextualSpacing/>
    </w:pPr>
  </w:style>
  <w:style w:type="paragraph" w:styleId="EndnoteText">
    <w:name w:val="endnote text"/>
    <w:basedOn w:val="Normal"/>
    <w:link w:val="EndnoteTextChar"/>
    <w:uiPriority w:val="99"/>
    <w:semiHidden/>
    <w:unhideWhenUsed/>
    <w:rsid w:val="006832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3275"/>
    <w:rPr>
      <w:sz w:val="20"/>
      <w:szCs w:val="20"/>
    </w:rPr>
  </w:style>
  <w:style w:type="character" w:styleId="EndnoteReference">
    <w:name w:val="endnote reference"/>
    <w:basedOn w:val="DefaultParagraphFont"/>
    <w:uiPriority w:val="99"/>
    <w:semiHidden/>
    <w:unhideWhenUsed/>
    <w:rsid w:val="00683275"/>
    <w:rPr>
      <w:vertAlign w:val="superscript"/>
    </w:rPr>
  </w:style>
  <w:style w:type="table" w:styleId="TableGrid">
    <w:name w:val="Table Grid"/>
    <w:basedOn w:val="TableNormal"/>
    <w:uiPriority w:val="59"/>
    <w:rsid w:val="003E24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9.emf"/><Relationship Id="rId23" Type="http://schemas.microsoft.com/office/2011/relationships/commentsExtended" Target="commentsExtended.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8427</TotalTime>
  <Pages>14</Pages>
  <Words>18644</Words>
  <Characters>10628</Characters>
  <Application>Microsoft Office Word</Application>
  <DocSecurity>0</DocSecurity>
  <Lines>88</Lines>
  <Paragraphs>58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29214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Juris S</dc:creator>
  <cp:keywords/>
  <dc:description/>
  <cp:lastModifiedBy>DELL</cp:lastModifiedBy>
  <cp:revision>51</cp:revision>
  <dcterms:created xsi:type="dcterms:W3CDTF">2016-11-09T09:57:00Z</dcterms:created>
  <dcterms:modified xsi:type="dcterms:W3CDTF">2017-01-11T11:34:00Z</dcterms:modified>
</cp:coreProperties>
</file>